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E5EB6"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3C72AB83" wp14:editId="162A91AA">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994A94"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0DE432AA"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06786AFB" w14:textId="77777777" w:rsidR="00152B10" w:rsidRDefault="00152B10">
      <w:pPr>
        <w:spacing w:before="160"/>
        <w:jc w:val="left"/>
        <w:rPr>
          <w:rFonts w:ascii="Calibri" w:hAnsi="Calibri" w:cs="Calibri"/>
          <w:color w:val="595959" w:themeColor="text1" w:themeTint="A6"/>
          <w:sz w:val="22"/>
          <w:szCs w:val="22"/>
        </w:rPr>
      </w:pPr>
    </w:p>
    <w:p w14:paraId="54ACD864"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05F6552D"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62E5D3D"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4BBBC859"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E01DA57"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28223DE8" w14:textId="77777777" w:rsidR="00152B10" w:rsidRDefault="00152B10">
      <w:pPr>
        <w:spacing w:before="160"/>
        <w:jc w:val="left"/>
        <w:rPr>
          <w:rFonts w:ascii="Calibri" w:hAnsi="Calibri" w:cs="Calibri"/>
          <w:sz w:val="22"/>
          <w:szCs w:val="22"/>
        </w:rPr>
      </w:pPr>
    </w:p>
    <w:p w14:paraId="44ADC253"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5904CA36"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27CE4E37" w14:textId="77777777" w:rsidR="00152B10" w:rsidRDefault="00152B10">
      <w:pPr>
        <w:pStyle w:val="TableStyle2"/>
        <w:spacing w:line="360" w:lineRule="auto"/>
        <w:rPr>
          <w:rFonts w:ascii="Calibri" w:eastAsiaTheme="minorEastAsia" w:hAnsi="Calibri" w:cs="Calibri"/>
          <w:color w:val="193473"/>
          <w:sz w:val="24"/>
          <w:szCs w:val="24"/>
        </w:rPr>
      </w:pPr>
    </w:p>
    <w:p w14:paraId="309B4A3B"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507B8064"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2CF956B1" w14:textId="77777777" w:rsidR="00152B10" w:rsidRDefault="00152B10">
      <w:pPr>
        <w:pStyle w:val="TableStyle2"/>
        <w:spacing w:line="360" w:lineRule="auto"/>
        <w:rPr>
          <w:rFonts w:ascii="Calibri" w:eastAsiaTheme="minorEastAsia" w:hAnsi="Calibri" w:cs="Calibri"/>
          <w:color w:val="193473"/>
          <w:sz w:val="24"/>
          <w:szCs w:val="24"/>
        </w:rPr>
      </w:pPr>
    </w:p>
    <w:p w14:paraId="747FA063"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5F38D8DE"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22E4B3DD" w14:textId="77777777" w:rsidR="00152B10" w:rsidRDefault="00152B10">
      <w:pPr>
        <w:pStyle w:val="TableStyle2"/>
        <w:spacing w:line="360" w:lineRule="auto"/>
        <w:rPr>
          <w:rFonts w:ascii="Calibri" w:eastAsiaTheme="minorEastAsia" w:hAnsi="Calibri" w:cs="Calibri"/>
          <w:color w:val="193473"/>
          <w:sz w:val="24"/>
          <w:szCs w:val="24"/>
        </w:rPr>
      </w:pPr>
    </w:p>
    <w:p w14:paraId="3AD4D863"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127E2329"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386"/>
      </w:tblGrid>
      <w:tr w:rsidR="00152B10" w14:paraId="01E93E66"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17A388"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11228701"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FAD721" w14:textId="77777777" w:rsidR="00152B10" w:rsidRDefault="0043300A">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Completed from the trial registration document </w:t>
            </w:r>
            <w:hyperlink r:id="rId14" w:history="1">
              <w:r w:rsidR="00257756" w:rsidRPr="00A11338">
                <w:rPr>
                  <w:rStyle w:val="Hyperlink"/>
                  <w:rFonts w:ascii="Calibri" w:hAnsi="Calibri" w:cs="Calibri"/>
                  <w:sz w:val="16"/>
                  <w:szCs w:val="16"/>
                </w:rPr>
                <w:t>https://www.isrctn.com/ISRCTN59757862</w:t>
              </w:r>
            </w:hyperlink>
            <w:r>
              <w:rPr>
                <w:rFonts w:ascii="Calibri" w:hAnsi="Calibri" w:cs="Calibri"/>
                <w:color w:val="595959" w:themeColor="text1" w:themeTint="A6"/>
                <w:sz w:val="16"/>
                <w:szCs w:val="16"/>
              </w:rPr>
              <w:t xml:space="preserve">, </w:t>
            </w:r>
            <w:r w:rsidR="00166A29">
              <w:rPr>
                <w:rFonts w:ascii="Calibri" w:hAnsi="Calibri" w:cs="Calibri"/>
                <w:color w:val="595959" w:themeColor="text1" w:themeTint="A6"/>
                <w:sz w:val="16"/>
                <w:szCs w:val="16"/>
              </w:rPr>
              <w:t xml:space="preserve">the lay summary on the Cancer Research UK website </w:t>
            </w:r>
            <w:hyperlink r:id="rId15" w:history="1">
              <w:r w:rsidR="00B612C6" w:rsidRPr="00C523EC">
                <w:rPr>
                  <w:rStyle w:val="Hyperlink"/>
                  <w:rFonts w:ascii="Calibri" w:hAnsi="Calibri" w:cs="Calibri"/>
                  <w:sz w:val="16"/>
                  <w:szCs w:val="16"/>
                </w:rPr>
                <w:t>https://www.cancerresearchuk.org/about-cancer/find-a-clinical-trial/a-trial-to-find-out-how-long-to-give-chemotherapy-after-surgery-for-bowel-cancer</w:t>
              </w:r>
            </w:hyperlink>
            <w:r w:rsidR="00B612C6">
              <w:rPr>
                <w:rFonts w:ascii="Calibri" w:hAnsi="Calibri" w:cs="Calibri"/>
                <w:color w:val="595959" w:themeColor="text1" w:themeTint="A6"/>
                <w:sz w:val="16"/>
                <w:szCs w:val="16"/>
              </w:rPr>
              <w:t xml:space="preserve"> </w:t>
            </w:r>
            <w:r>
              <w:rPr>
                <w:rFonts w:ascii="Calibri" w:hAnsi="Calibri" w:cs="Calibri"/>
                <w:color w:val="595959" w:themeColor="text1" w:themeTint="A6"/>
                <w:sz w:val="16"/>
                <w:szCs w:val="16"/>
              </w:rPr>
              <w:t xml:space="preserve">and the </w:t>
            </w:r>
            <w:r w:rsidR="00A11338">
              <w:rPr>
                <w:rFonts w:ascii="Calibri" w:hAnsi="Calibri" w:cs="Calibri"/>
                <w:color w:val="595959" w:themeColor="text1" w:themeTint="A6"/>
                <w:sz w:val="16"/>
                <w:szCs w:val="16"/>
              </w:rPr>
              <w:t xml:space="preserve">NIHR report </w:t>
            </w:r>
            <w:hyperlink r:id="rId16" w:history="1">
              <w:r w:rsidR="00A11338" w:rsidRPr="00C523EC">
                <w:rPr>
                  <w:rStyle w:val="Hyperlink"/>
                  <w:rFonts w:ascii="Calibri" w:hAnsi="Calibri" w:cs="Calibri"/>
                  <w:sz w:val="16"/>
                  <w:szCs w:val="16"/>
                </w:rPr>
                <w:t>https://doi.org/10.3310/hta23640</w:t>
              </w:r>
            </w:hyperlink>
            <w:r w:rsidR="00A11338">
              <w:rPr>
                <w:rFonts w:ascii="Calibri" w:hAnsi="Calibri" w:cs="Calibri"/>
                <w:color w:val="595959" w:themeColor="text1" w:themeTint="A6"/>
                <w:sz w:val="16"/>
                <w:szCs w:val="16"/>
              </w:rPr>
              <w:t xml:space="preserve"> .</w:t>
            </w:r>
            <w:r>
              <w:rPr>
                <w:rFonts w:ascii="Calibri" w:hAnsi="Calibri" w:cs="Calibri"/>
                <w:color w:val="595959" w:themeColor="text1" w:themeTint="A6"/>
                <w:sz w:val="16"/>
                <w:szCs w:val="16"/>
              </w:rPr>
              <w:t xml:space="preserve"> </w:t>
            </w:r>
          </w:p>
          <w:p w14:paraId="73386296" w14:textId="451A9928" w:rsidR="003156E2" w:rsidRDefault="003156E2" w:rsidP="003156E2">
            <w:pPr>
              <w:adjustRightInd w:val="0"/>
              <w:snapToGrid w:val="0"/>
              <w:spacing w:beforeLines="50" w:before="156"/>
              <w:ind w:left="101"/>
              <w:jc w:val="left"/>
              <w:rPr>
                <w:rFonts w:ascii="Calibri" w:hAnsi="Calibri" w:cs="Calibri"/>
                <w:color w:val="595959" w:themeColor="text1" w:themeTint="A6"/>
                <w:sz w:val="16"/>
                <w:szCs w:val="16"/>
              </w:rPr>
            </w:pPr>
            <w:r w:rsidRPr="00CA275B">
              <w:rPr>
                <w:rFonts w:ascii="Calibri" w:hAnsi="Calibri" w:cs="Calibri"/>
                <w:color w:val="595959" w:themeColor="text1" w:themeTint="A6"/>
                <w:sz w:val="16"/>
                <w:szCs w:val="16"/>
              </w:rPr>
              <w:t>We were not involved in designing this trial</w:t>
            </w:r>
            <w:bookmarkStart w:id="0" w:name="_Hlk51841839"/>
            <w:r w:rsidRPr="00CA275B">
              <w:rPr>
                <w:rFonts w:ascii="Calibri" w:hAnsi="Calibri" w:cs="Calibri"/>
                <w:color w:val="595959" w:themeColor="text1" w:themeTint="A6"/>
                <w:sz w:val="16"/>
                <w:szCs w:val="16"/>
              </w:rPr>
              <w:t xml:space="preserve">, we did not discuss the information on the worksheets with the trial team, </w:t>
            </w:r>
            <w:bookmarkEnd w:id="0"/>
            <w:r w:rsidRPr="00CA275B">
              <w:rPr>
                <w:rFonts w:ascii="Calibri" w:hAnsi="Calibri" w:cs="Calibri"/>
                <w:color w:val="595959" w:themeColor="text1" w:themeTint="A6"/>
                <w:sz w:val="16"/>
                <w:szCs w:val="16"/>
              </w:rPr>
              <w:t>and the worksheets were completed retrospectively rather than at trial design, none of which is ideal. Given the above, the information in the worksheet may not be a proper reflection of the trial because we did not have access to all the trial materials. The information is therefore intended to be illustrative, not definitive.</w:t>
            </w:r>
          </w:p>
          <w:p w14:paraId="4AAC523C" w14:textId="101D3671" w:rsidR="003156E2" w:rsidRDefault="00940E44" w:rsidP="003156E2">
            <w:pPr>
              <w:adjustRightInd w:val="0"/>
              <w:snapToGrid w:val="0"/>
              <w:spacing w:beforeLines="50" w:before="156"/>
              <w:ind w:left="101"/>
              <w:jc w:val="left"/>
              <w:rPr>
                <w:rFonts w:ascii="Calibri" w:hAnsi="Calibri" w:cs="Calibri"/>
                <w:color w:val="595959" w:themeColor="text1" w:themeTint="A6"/>
                <w:sz w:val="16"/>
                <w:szCs w:val="16"/>
              </w:rPr>
            </w:pPr>
            <w:r w:rsidRPr="00940E44">
              <w:rPr>
                <w:rFonts w:ascii="Calibri" w:hAnsi="Calibri" w:cs="Calibri"/>
                <w:color w:val="595959" w:themeColor="text1" w:themeTint="A6"/>
                <w:sz w:val="16"/>
                <w:szCs w:val="16"/>
              </w:rPr>
              <w:t>3-month versus 6-month adjuvant chemotherapy for patients with high-risk stage II and III colorectal cancer: 3-year follow-up of the SCOT non-inferiority RCT</w:t>
            </w:r>
            <w:r>
              <w:rPr>
                <w:rFonts w:ascii="Calibri" w:hAnsi="Calibri" w:cs="Calibri"/>
                <w:color w:val="595959" w:themeColor="text1" w:themeTint="A6"/>
                <w:sz w:val="16"/>
                <w:szCs w:val="16"/>
              </w:rPr>
              <w:t xml:space="preserve">. Participants were randomized to (1) </w:t>
            </w:r>
            <w:r w:rsidR="00506C5B">
              <w:rPr>
                <w:rFonts w:ascii="Calibri" w:hAnsi="Calibri" w:cs="Calibri"/>
                <w:color w:val="595959" w:themeColor="text1" w:themeTint="A6"/>
                <w:sz w:val="16"/>
                <w:szCs w:val="16"/>
              </w:rPr>
              <w:t xml:space="preserve">6 months of XELOX/FOLFOX chemotherapy, (2) 3 months of XELOX/FOLFOX chemotherapy. </w:t>
            </w:r>
          </w:p>
          <w:p w14:paraId="157F469D" w14:textId="0099B392" w:rsidR="00841B74" w:rsidRPr="00CA275B" w:rsidRDefault="00444CEC" w:rsidP="003156E2">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In the UK, there are 42,</w:t>
            </w:r>
            <w:r w:rsidR="00BC3DCF">
              <w:rPr>
                <w:rFonts w:ascii="Calibri" w:hAnsi="Calibri" w:cs="Calibri"/>
                <w:color w:val="595959" w:themeColor="text1" w:themeTint="A6"/>
                <w:sz w:val="16"/>
                <w:szCs w:val="16"/>
              </w:rPr>
              <w:t>886</w:t>
            </w:r>
            <w:r>
              <w:rPr>
                <w:rFonts w:ascii="Calibri" w:hAnsi="Calibri" w:cs="Calibri"/>
                <w:color w:val="595959" w:themeColor="text1" w:themeTint="A6"/>
                <w:sz w:val="16"/>
                <w:szCs w:val="16"/>
              </w:rPr>
              <w:t xml:space="preserve"> new colorectal cancer cases each year. </w:t>
            </w:r>
            <w:r w:rsidR="00A17CBC">
              <w:rPr>
                <w:rFonts w:ascii="Calibri" w:hAnsi="Calibri" w:cs="Calibri"/>
                <w:color w:val="595959" w:themeColor="text1" w:themeTint="A6"/>
                <w:sz w:val="16"/>
                <w:szCs w:val="16"/>
              </w:rPr>
              <w:t xml:space="preserve">Rates of </w:t>
            </w:r>
            <w:r w:rsidR="00EB6952">
              <w:rPr>
                <w:rFonts w:ascii="Calibri" w:hAnsi="Calibri" w:cs="Calibri"/>
                <w:color w:val="595959" w:themeColor="text1" w:themeTint="A6"/>
                <w:sz w:val="16"/>
                <w:szCs w:val="16"/>
              </w:rPr>
              <w:t>colorectal</w:t>
            </w:r>
            <w:r w:rsidR="00A17CBC">
              <w:rPr>
                <w:rFonts w:ascii="Calibri" w:hAnsi="Calibri" w:cs="Calibri"/>
                <w:color w:val="595959" w:themeColor="text1" w:themeTint="A6"/>
                <w:sz w:val="16"/>
                <w:szCs w:val="16"/>
              </w:rPr>
              <w:t xml:space="preserve"> cancer are lower in Asian and Black ethnic groups and in people of mixed or multiple ethnicity compared to the White ethnic group</w:t>
            </w:r>
            <w:r w:rsidR="0091456E">
              <w:rPr>
                <w:rFonts w:ascii="Calibri" w:hAnsi="Calibri" w:cs="Calibri"/>
                <w:color w:val="595959" w:themeColor="text1" w:themeTint="A6"/>
                <w:sz w:val="16"/>
                <w:szCs w:val="16"/>
              </w:rPr>
              <w:t>, in England (2013-2017).</w:t>
            </w:r>
          </w:p>
          <w:p w14:paraId="70063C54" w14:textId="77777777" w:rsidR="008916A3" w:rsidRDefault="008916A3" w:rsidP="008916A3">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Ideally, the treatments should be suitable for all those at risk of the disease, and the trial population should aim to look similar to UK census data; appreciating that rates of bowel cancer are lower in some ethnic groups.</w:t>
            </w:r>
          </w:p>
          <w:p w14:paraId="6C0B860D" w14:textId="55EBFE87" w:rsidR="00A23935" w:rsidRDefault="00A23935">
            <w:pPr>
              <w:adjustRightInd w:val="0"/>
              <w:snapToGrid w:val="0"/>
              <w:spacing w:beforeLines="50" w:before="156"/>
              <w:ind w:left="101"/>
              <w:jc w:val="left"/>
              <w:rPr>
                <w:rFonts w:ascii="Calibri" w:hAnsi="Calibri" w:cs="Calibri"/>
                <w:color w:val="595959" w:themeColor="text1" w:themeTint="A6"/>
                <w:sz w:val="16"/>
                <w:szCs w:val="16"/>
              </w:rPr>
            </w:pPr>
          </w:p>
        </w:tc>
      </w:tr>
    </w:tbl>
    <w:p w14:paraId="74A1F984"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42371E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4EE3A16"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2BE7A8DA"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507000" w14:textId="261A083A" w:rsidR="009A3D23" w:rsidRDefault="00835373" w:rsidP="009A3D23">
            <w:pPr>
              <w:adjustRightInd w:val="0"/>
              <w:snapToGrid w:val="0"/>
              <w:spacing w:beforeLines="50" w:before="156"/>
              <w:ind w:left="101"/>
              <w:jc w:val="left"/>
              <w:rPr>
                <w:rFonts w:ascii="Calibri" w:hAnsi="Calibri" w:cs="Calibri"/>
                <w:color w:val="595959" w:themeColor="text1" w:themeTint="A6"/>
                <w:sz w:val="16"/>
                <w:szCs w:val="16"/>
              </w:rPr>
            </w:pPr>
            <w:hyperlink r:id="rId17" w:anchor="Sec15" w:history="1">
              <w:r w:rsidR="009A3D23" w:rsidRPr="00CC50A1">
                <w:rPr>
                  <w:rStyle w:val="Hyperlink"/>
                  <w:rFonts w:ascii="Calibri" w:hAnsi="Calibri" w:cs="Calibri"/>
                  <w:sz w:val="16"/>
                  <w:szCs w:val="16"/>
                </w:rPr>
                <w:t>One study</w:t>
              </w:r>
            </w:hyperlink>
            <w:r w:rsidR="009A3D23">
              <w:rPr>
                <w:rFonts w:ascii="Calibri" w:hAnsi="Calibri" w:cs="Calibri"/>
                <w:color w:val="595959" w:themeColor="text1" w:themeTint="A6"/>
                <w:sz w:val="16"/>
                <w:szCs w:val="16"/>
              </w:rPr>
              <w:t xml:space="preserve"> found differences in toxicity profiles of FOLFOX chemotherapy in Asian versus White patients. </w:t>
            </w:r>
            <w:r w:rsidR="00CC50A1">
              <w:rPr>
                <w:rFonts w:ascii="Calibri" w:hAnsi="Calibri" w:cs="Calibri"/>
                <w:color w:val="595959" w:themeColor="text1" w:themeTint="A6"/>
                <w:sz w:val="16"/>
                <w:szCs w:val="16"/>
              </w:rPr>
              <w:t>Neutropenia and thrombocytopenia were more frequent in East-Asian patients.</w:t>
            </w:r>
            <w:r w:rsidR="008D0599">
              <w:rPr>
                <w:rFonts w:ascii="Calibri" w:hAnsi="Calibri" w:cs="Calibri"/>
                <w:color w:val="595959" w:themeColor="text1" w:themeTint="A6"/>
                <w:sz w:val="16"/>
                <w:szCs w:val="16"/>
              </w:rPr>
              <w:t xml:space="preserve"> Peripheral sensory neuropathy was less common on East-Asian patients.</w:t>
            </w:r>
            <w:r w:rsidR="008F1298">
              <w:rPr>
                <w:rFonts w:ascii="Calibri" w:hAnsi="Calibri" w:cs="Calibri"/>
                <w:color w:val="595959" w:themeColor="text1" w:themeTint="A6"/>
                <w:sz w:val="16"/>
                <w:szCs w:val="16"/>
              </w:rPr>
              <w:t xml:space="preserve"> </w:t>
            </w:r>
            <w:hyperlink r:id="rId18" w:history="1">
              <w:r w:rsidR="00636D6D" w:rsidRPr="001E3AA9">
                <w:rPr>
                  <w:rStyle w:val="Hyperlink"/>
                  <w:rFonts w:ascii="Calibri" w:hAnsi="Calibri" w:cs="Calibri"/>
                  <w:sz w:val="16"/>
                  <w:szCs w:val="16"/>
                </w:rPr>
                <w:t>Other</w:t>
              </w:r>
            </w:hyperlink>
            <w:hyperlink r:id="rId19" w:history="1">
              <w:r w:rsidR="00636D6D" w:rsidRPr="00915355">
                <w:rPr>
                  <w:rStyle w:val="Hyperlink"/>
                  <w:rFonts w:ascii="Calibri" w:hAnsi="Calibri" w:cs="Calibri"/>
                  <w:sz w:val="16"/>
                  <w:szCs w:val="16"/>
                </w:rPr>
                <w:t xml:space="preserve"> studies</w:t>
              </w:r>
            </w:hyperlink>
            <w:r w:rsidR="00636D6D">
              <w:rPr>
                <w:rFonts w:ascii="Calibri" w:hAnsi="Calibri" w:cs="Calibri"/>
                <w:color w:val="595959" w:themeColor="text1" w:themeTint="A6"/>
                <w:sz w:val="16"/>
                <w:szCs w:val="16"/>
              </w:rPr>
              <w:t xml:space="preserve"> have shown that FOLFOX can show a lower response rate in Black patients.</w:t>
            </w:r>
          </w:p>
          <w:p w14:paraId="579FE381" w14:textId="4187CA77" w:rsidR="00152B10" w:rsidRDefault="00D4373A" w:rsidP="009A3D23">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XELOX might have similar discrepancies </w:t>
            </w:r>
            <w:r w:rsidR="000312CD">
              <w:rPr>
                <w:rFonts w:ascii="Calibri" w:hAnsi="Calibri" w:cs="Calibri"/>
                <w:color w:val="595959" w:themeColor="text1" w:themeTint="A6"/>
                <w:sz w:val="16"/>
                <w:szCs w:val="16"/>
              </w:rPr>
              <w:t>by ethnic groups, but there is no clear evidence to support this.</w:t>
            </w:r>
          </w:p>
        </w:tc>
      </w:tr>
    </w:tbl>
    <w:p w14:paraId="714576A1"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390940B5"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0E4EA9D"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43E5F09B"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B7FC58" w14:textId="77777777" w:rsidR="00152B10" w:rsidRDefault="009B5038">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Depending on which arm the patient draws and which regiment they are given, there are implications to numbers of visits to hospital. </w:t>
            </w:r>
            <w:r w:rsidR="00195F50">
              <w:rPr>
                <w:rFonts w:ascii="Calibri" w:hAnsi="Calibri" w:cs="Calibri"/>
                <w:color w:val="595959" w:themeColor="text1" w:themeTint="A6"/>
                <w:sz w:val="16"/>
                <w:szCs w:val="16"/>
              </w:rPr>
              <w:t xml:space="preserve">The control arm (6 months chemotherapy) receiving XELOX regimen would have 8 cycles at 3 weekly intervals or if receiving FOLFOX regimen – 12 cycles at 2 weekly intervals. The experimental arm (3 months chemotherapy) receiving XELOX regimen would have 4 cycles at 3 weekly intervals, or if receiving FOLFOX – 6 cycles at 2 weekly intervals. </w:t>
            </w:r>
            <w:r w:rsidR="00424636">
              <w:rPr>
                <w:rFonts w:ascii="Calibri" w:hAnsi="Calibri" w:cs="Calibri"/>
                <w:color w:val="595959" w:themeColor="text1" w:themeTint="A6"/>
                <w:sz w:val="16"/>
                <w:szCs w:val="16"/>
              </w:rPr>
              <w:t>Clinical follow-up after the trials is monthly for 3 months (experimental arm only), 3 monthly until month 12, 6-monthly until month 24, then annually thereafter. Maximal duration of follow-up: 7 years.</w:t>
            </w:r>
          </w:p>
          <w:p w14:paraId="33043805" w14:textId="6D7D3F64" w:rsidR="00424636" w:rsidRDefault="00C50D50">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 only difference between the intervention and comparator </w:t>
            </w:r>
            <w:r w:rsidR="00B12610">
              <w:rPr>
                <w:rFonts w:ascii="Calibri" w:hAnsi="Calibri" w:cs="Calibri"/>
                <w:color w:val="595959" w:themeColor="text1" w:themeTint="A6"/>
                <w:sz w:val="16"/>
                <w:szCs w:val="16"/>
              </w:rPr>
              <w:t xml:space="preserve">is the length of chemotherapy. Since the shorter chemotherapy course has monthly check-ups after it that make up for the difference </w:t>
            </w:r>
            <w:r w:rsidR="00A63FD5">
              <w:rPr>
                <w:rFonts w:ascii="Calibri" w:hAnsi="Calibri" w:cs="Calibri"/>
                <w:color w:val="595959" w:themeColor="text1" w:themeTint="A6"/>
                <w:sz w:val="16"/>
                <w:szCs w:val="16"/>
              </w:rPr>
              <w:t xml:space="preserve">in therapy length, the two are very similar </w:t>
            </w:r>
            <w:r w:rsidR="00482D7B">
              <w:rPr>
                <w:rFonts w:ascii="Calibri" w:hAnsi="Calibri" w:cs="Calibri"/>
                <w:color w:val="595959" w:themeColor="text1" w:themeTint="A6"/>
                <w:sz w:val="16"/>
                <w:szCs w:val="16"/>
              </w:rPr>
              <w:t>timewise</w:t>
            </w:r>
            <w:r w:rsidR="00A63FD5">
              <w:rPr>
                <w:rFonts w:ascii="Calibri" w:hAnsi="Calibri" w:cs="Calibri"/>
                <w:color w:val="595959" w:themeColor="text1" w:themeTint="A6"/>
                <w:sz w:val="16"/>
                <w:szCs w:val="16"/>
              </w:rPr>
              <w:t xml:space="preserve"> from the participant’s perspective. </w:t>
            </w:r>
            <w:r w:rsidR="00C25C0A">
              <w:rPr>
                <w:rFonts w:ascii="Calibri" w:hAnsi="Calibri" w:cs="Calibri"/>
                <w:color w:val="595959" w:themeColor="text1" w:themeTint="A6"/>
                <w:sz w:val="16"/>
                <w:szCs w:val="16"/>
              </w:rPr>
              <w:t xml:space="preserve">The only barriers might be those that stand in the way of </w:t>
            </w:r>
            <w:hyperlink r:id="rId20" w:history="1">
              <w:r w:rsidR="00C25C0A" w:rsidRPr="00482D7B">
                <w:rPr>
                  <w:rStyle w:val="Hyperlink"/>
                  <w:rFonts w:ascii="Calibri" w:hAnsi="Calibri" w:cs="Calibri"/>
                  <w:sz w:val="16"/>
                  <w:szCs w:val="16"/>
                </w:rPr>
                <w:t xml:space="preserve">patient’s receiving </w:t>
              </w:r>
              <w:r w:rsidR="00482D7B" w:rsidRPr="00482D7B">
                <w:rPr>
                  <w:rStyle w:val="Hyperlink"/>
                  <w:rFonts w:ascii="Calibri" w:hAnsi="Calibri" w:cs="Calibri"/>
                  <w:sz w:val="16"/>
                  <w:szCs w:val="16"/>
                </w:rPr>
                <w:t>cancer care outside of the trial as well.</w:t>
              </w:r>
            </w:hyperlink>
          </w:p>
        </w:tc>
      </w:tr>
      <w:tr w:rsidR="00152B10" w14:paraId="7546874F"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74C4D83"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7F7D69D6"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C1D10B" w14:textId="7D2C7C1C" w:rsidR="00152B10" w:rsidRDefault="00407E92">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All trial participants will have a diagnosis of </w:t>
            </w:r>
            <w:r w:rsidR="00835373">
              <w:rPr>
                <w:rFonts w:ascii="Calibri" w:hAnsi="Calibri" w:cs="Calibri"/>
                <w:color w:val="595959" w:themeColor="text1" w:themeTint="A6"/>
                <w:sz w:val="16"/>
                <w:szCs w:val="16"/>
              </w:rPr>
              <w:t>colorectal</w:t>
            </w:r>
            <w:r>
              <w:rPr>
                <w:rFonts w:ascii="Calibri" w:hAnsi="Calibri" w:cs="Calibri"/>
                <w:color w:val="595959" w:themeColor="text1" w:themeTint="A6"/>
                <w:sz w:val="16"/>
                <w:szCs w:val="16"/>
              </w:rPr>
              <w:t xml:space="preserve"> cancer – there are differences in routes of presentation for diagnosis and in stage at presentation between ethnic groups. It is not clear from the information available whether information about the trial is only available in English, and only in writing – if this is the case, this will reduce the ability of people from some ethnic groups to participate in the study. It is also not clear how potential participants will be approached about the trial, but this is likely to be by a member of the surgery/oncology team. A shared MDT decision to approach may be more inclusive than an individual decision at the discretion of the member of the team.</w:t>
            </w:r>
          </w:p>
        </w:tc>
      </w:tr>
    </w:tbl>
    <w:p w14:paraId="09522497" w14:textId="77777777" w:rsidR="00152B10" w:rsidRDefault="00152B10">
      <w:pPr>
        <w:snapToGrid w:val="0"/>
        <w:spacing w:before="160" w:line="520" w:lineRule="exact"/>
        <w:jc w:val="left"/>
        <w:rPr>
          <w:rFonts w:ascii="Calibri" w:hAnsi="Calibri" w:cs="Calibri"/>
          <w:sz w:val="22"/>
          <w:szCs w:val="22"/>
        </w:rPr>
      </w:pPr>
    </w:p>
    <w:p w14:paraId="2F52736C"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0922C36A" w14:textId="77777777" w:rsidR="00152B10" w:rsidRDefault="00152B10">
      <w:pPr>
        <w:spacing w:before="160" w:line="240" w:lineRule="exact"/>
        <w:jc w:val="left"/>
        <w:rPr>
          <w:rFonts w:ascii="Calibri" w:hAnsi="Calibri" w:cs="Calibri"/>
          <w:b/>
          <w:bCs/>
          <w:sz w:val="28"/>
          <w:szCs w:val="28"/>
        </w:rPr>
      </w:pPr>
    </w:p>
    <w:p w14:paraId="15AF706F"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06790B46"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6CB231B4"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1"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0B29A5DA" w14:textId="77777777" w:rsidR="00152B10" w:rsidRDefault="00152B10">
      <w:pPr>
        <w:snapToGrid w:val="0"/>
        <w:spacing w:before="160"/>
        <w:jc w:val="left"/>
        <w:rPr>
          <w:rFonts w:ascii="Calibri" w:hAnsi="Calibri" w:cs="Calibri"/>
          <w:b/>
          <w:bCs/>
          <w:sz w:val="24"/>
        </w:rPr>
      </w:pPr>
    </w:p>
    <w:p w14:paraId="57CC5F8E"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567AAFBD"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BB4C7BE"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15F94F3"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386" w:type="dxa"/>
        <w:tblLayout w:type="fixed"/>
        <w:tblLook w:val="04A0" w:firstRow="1" w:lastRow="0" w:firstColumn="1" w:lastColumn="0" w:noHBand="0" w:noVBand="1"/>
      </w:tblPr>
      <w:tblGrid>
        <w:gridCol w:w="1024"/>
        <w:gridCol w:w="2770"/>
        <w:gridCol w:w="5592"/>
      </w:tblGrid>
      <w:tr w:rsidR="00152B10" w14:paraId="190C0064" w14:textId="77777777" w:rsidTr="00A07449">
        <w:trPr>
          <w:trHeight w:val="2265"/>
        </w:trPr>
        <w:tc>
          <w:tcPr>
            <w:tcW w:w="102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E1E858"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9B6F67"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210DB0F0"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A8BC85"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73D81511" w14:textId="77777777" w:rsidR="004B0F92" w:rsidRDefault="004B0F92">
            <w:pPr>
              <w:spacing w:beforeLines="100" w:before="312" w:line="200" w:lineRule="exact"/>
              <w:ind w:left="115" w:rightChars="100" w:right="210"/>
              <w:jc w:val="left"/>
              <w:rPr>
                <w:rFonts w:cstheme="minorHAnsi"/>
                <w:color w:val="595959" w:themeColor="text1" w:themeTint="A6"/>
                <w:kern w:val="0"/>
                <w:sz w:val="16"/>
                <w:szCs w:val="16"/>
                <w:lang w:eastAsia="en-GB"/>
              </w:rPr>
            </w:pPr>
            <w:r w:rsidRPr="007951E2">
              <w:rPr>
                <w:rFonts w:cstheme="minorHAnsi"/>
                <w:color w:val="595959" w:themeColor="text1" w:themeTint="A6"/>
                <w:kern w:val="0"/>
                <w:sz w:val="16"/>
                <w:szCs w:val="16"/>
                <w:lang w:eastAsia="en-GB"/>
              </w:rPr>
              <w:t xml:space="preserve">There are 42,900 new bowel cancer cases in the UK every year (2016-2018 data; </w:t>
            </w:r>
            <w:hyperlink r:id="rId22" w:anchor="heading-Zero" w:history="1">
              <w:r w:rsidRPr="007951E2">
                <w:rPr>
                  <w:rStyle w:val="Hyperlink"/>
                  <w:rFonts w:cstheme="minorHAnsi"/>
                  <w:sz w:val="16"/>
                  <w:szCs w:val="16"/>
                </w:rPr>
                <w:t>https://www.cancerresearchuk.org/health-professional/cancer-statistics/statistics-by-cancer-type/bowel-cancer#heading-Zero</w:t>
              </w:r>
            </w:hyperlink>
            <w:r w:rsidRPr="007951E2">
              <w:rPr>
                <w:rFonts w:cstheme="minorHAnsi"/>
                <w:sz w:val="16"/>
                <w:szCs w:val="16"/>
              </w:rPr>
              <w:t>)</w:t>
            </w:r>
            <w:r w:rsidRPr="0073100D">
              <w:rPr>
                <w:rFonts w:cstheme="minorHAnsi"/>
                <w:color w:val="595959" w:themeColor="text1" w:themeTint="A6"/>
                <w:kern w:val="0"/>
                <w:sz w:val="16"/>
                <w:szCs w:val="16"/>
                <w:lang w:eastAsia="en-GB"/>
              </w:rPr>
              <w:t xml:space="preserve">.  The National Bowel Cancer Audit, covering England and Wales and the period 1 April 2017 to 31 March 2018, reports 31,676 patients diagnosed with bowel cancer, of which 8,874 were diagnosed with rectal cancer </w:t>
            </w:r>
            <w:hyperlink r:id="rId23" w:history="1">
              <w:r w:rsidRPr="004D1FAE">
                <w:rPr>
                  <w:rStyle w:val="Hyperlink"/>
                  <w:rFonts w:cstheme="minorHAnsi"/>
                  <w:sz w:val="16"/>
                  <w:szCs w:val="16"/>
                </w:rPr>
                <w:t>https://www.nboca.org.uk/content/uploads/2020/01/NBOCA-2019-V2.0.pdf</w:t>
              </w:r>
            </w:hyperlink>
            <w:r>
              <w:rPr>
                <w:rFonts w:cstheme="minorHAnsi"/>
                <w:sz w:val="16"/>
                <w:szCs w:val="16"/>
              </w:rPr>
              <w:t xml:space="preserve">.  </w:t>
            </w:r>
            <w:r w:rsidRPr="0073100D">
              <w:rPr>
                <w:rFonts w:cstheme="minorHAnsi"/>
                <w:color w:val="595959" w:themeColor="text1" w:themeTint="A6"/>
                <w:kern w:val="0"/>
                <w:sz w:val="16"/>
                <w:szCs w:val="16"/>
                <w:lang w:eastAsia="en-GB"/>
              </w:rPr>
              <w:t xml:space="preserve">The Audit does not report on ethnicity.  </w:t>
            </w:r>
          </w:p>
          <w:p w14:paraId="3E86216A" w14:textId="77777777" w:rsidR="00A07449" w:rsidRDefault="00103A4E" w:rsidP="00103A4E">
            <w:pPr>
              <w:spacing w:beforeLines="100" w:before="312" w:line="200" w:lineRule="exact"/>
              <w:ind w:left="115" w:rightChars="100" w:right="210"/>
              <w:jc w:val="left"/>
              <w:rPr>
                <w:rFonts w:cstheme="minorHAnsi"/>
                <w:color w:val="595959" w:themeColor="text1" w:themeTint="A6"/>
                <w:kern w:val="0"/>
                <w:sz w:val="16"/>
                <w:szCs w:val="16"/>
                <w:lang w:eastAsia="en-GB"/>
              </w:rPr>
            </w:pPr>
            <w:r w:rsidRPr="007951E2">
              <w:rPr>
                <w:rFonts w:cstheme="minorHAnsi"/>
                <w:color w:val="595959" w:themeColor="text1" w:themeTint="A6"/>
                <w:kern w:val="0"/>
                <w:sz w:val="16"/>
                <w:szCs w:val="16"/>
                <w:lang w:eastAsia="en-GB"/>
              </w:rPr>
              <w:t>Data from England 2013-2017 – bowel cancer incidence rates are lower in the Asian and Black ethnic groups and in people of mixed or multiple ethnicity compared to the White ethnic group (</w:t>
            </w:r>
            <w:hyperlink r:id="rId24" w:anchor="heading-Zero" w:history="1">
              <w:r w:rsidRPr="007951E2">
                <w:rPr>
                  <w:rStyle w:val="Hyperlink"/>
                  <w:rFonts w:cstheme="minorHAnsi"/>
                  <w:kern w:val="0"/>
                  <w:sz w:val="16"/>
                  <w:szCs w:val="16"/>
                  <w:lang w:eastAsia="en-GB"/>
                </w:rPr>
                <w:t>https://www.cancerresearchuk.org/health-professional/cancer-statistics/statistics-by-cancer-type/bowel-cancer#heading-Zero</w:t>
              </w:r>
            </w:hyperlink>
            <w:r w:rsidRPr="007951E2">
              <w:rPr>
                <w:rFonts w:cstheme="minorHAnsi"/>
                <w:color w:val="595959" w:themeColor="text1" w:themeTint="A6"/>
                <w:kern w:val="0"/>
                <w:sz w:val="16"/>
                <w:szCs w:val="16"/>
                <w:lang w:eastAsia="en-GB"/>
              </w:rPr>
              <w:t xml:space="preserve">). </w:t>
            </w:r>
          </w:p>
          <w:p w14:paraId="2549BE08" w14:textId="5017DD00" w:rsidR="00103A4E" w:rsidRPr="00103A4E" w:rsidRDefault="00103A4E" w:rsidP="00103A4E">
            <w:pPr>
              <w:spacing w:beforeLines="100" w:before="312" w:line="200" w:lineRule="exact"/>
              <w:ind w:left="115" w:rightChars="100" w:right="210"/>
              <w:jc w:val="left"/>
              <w:rPr>
                <w:rFonts w:cstheme="minorHAnsi"/>
                <w:color w:val="595959" w:themeColor="text1" w:themeTint="A6"/>
                <w:kern w:val="0"/>
                <w:sz w:val="16"/>
                <w:szCs w:val="16"/>
                <w:lang w:eastAsia="en-GB"/>
              </w:rPr>
            </w:pPr>
            <w:r w:rsidRPr="007951E2">
              <w:rPr>
                <w:rFonts w:cstheme="minorHAnsi"/>
                <w:color w:val="595959" w:themeColor="text1" w:themeTint="A6"/>
                <w:kern w:val="0"/>
                <w:sz w:val="16"/>
                <w:szCs w:val="16"/>
                <w:lang w:eastAsia="en-GB"/>
              </w:rPr>
              <w:t xml:space="preserve"> </w:t>
            </w:r>
          </w:p>
        </w:tc>
      </w:tr>
      <w:tr w:rsidR="00152B10" w14:paraId="362C583A" w14:textId="77777777" w:rsidTr="00A07449">
        <w:trPr>
          <w:trHeight w:val="2425"/>
        </w:trPr>
        <w:tc>
          <w:tcPr>
            <w:tcW w:w="1024"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C77BABD"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43F0A1"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2D7716" w14:textId="77777777" w:rsidR="00E656ED" w:rsidRDefault="00AF20C4" w:rsidP="00E656ED">
            <w:pPr>
              <w:spacing w:beforeLines="100" w:before="312" w:line="200" w:lineRule="exact"/>
              <w:ind w:left="115" w:rightChars="100" w:right="210"/>
              <w:jc w:val="left"/>
              <w:rPr>
                <w:rFonts w:cstheme="minorHAnsi"/>
                <w:color w:val="595959" w:themeColor="text1" w:themeTint="A6"/>
                <w:sz w:val="16"/>
                <w:szCs w:val="16"/>
              </w:rPr>
            </w:pPr>
            <w:r>
              <w:rPr>
                <w:rFonts w:ascii="Calibri" w:hAnsi="Calibri" w:cs="Calibri"/>
                <w:color w:val="595959" w:themeColor="text1" w:themeTint="A6"/>
                <w:kern w:val="0"/>
                <w:sz w:val="16"/>
                <w:szCs w:val="16"/>
                <w:lang w:eastAsia="en-GB"/>
              </w:rPr>
              <w:t>Response:</w:t>
            </w:r>
            <w:r w:rsidR="00E656ED">
              <w:rPr>
                <w:rFonts w:ascii="Calibri" w:hAnsi="Calibri" w:cs="Calibri"/>
                <w:color w:val="595959" w:themeColor="text1" w:themeTint="A6"/>
                <w:kern w:val="0"/>
                <w:sz w:val="16"/>
                <w:szCs w:val="16"/>
                <w:lang w:eastAsia="en-GB"/>
              </w:rPr>
              <w:t xml:space="preserve"> </w:t>
            </w:r>
            <w:r w:rsidR="00E656ED">
              <w:rPr>
                <w:rFonts w:cstheme="minorHAnsi"/>
                <w:color w:val="595959" w:themeColor="text1" w:themeTint="A6"/>
                <w:sz w:val="16"/>
                <w:szCs w:val="16"/>
              </w:rPr>
              <w:t>Data from Scotland suggest that uptake of bowel screening (FOB) is lower among Indian, Pakistani, Bangladeshi and other South Asian men and women than among White Scottish men and women (</w:t>
            </w:r>
            <w:hyperlink r:id="rId25" w:history="1">
              <w:r w:rsidR="00E656ED" w:rsidRPr="004D1FAE">
                <w:rPr>
                  <w:rStyle w:val="Hyperlink"/>
                  <w:rFonts w:cstheme="minorHAnsi"/>
                  <w:sz w:val="16"/>
                  <w:szCs w:val="16"/>
                </w:rPr>
                <w:t>https://bmjopen.bmj.com/content/10/10/e037011</w:t>
              </w:r>
            </w:hyperlink>
            <w:r w:rsidR="00E656ED">
              <w:rPr>
                <w:rFonts w:cstheme="minorHAnsi"/>
                <w:color w:val="595959" w:themeColor="text1" w:themeTint="A6"/>
                <w:sz w:val="16"/>
                <w:szCs w:val="16"/>
              </w:rPr>
              <w:t xml:space="preserve">). Analysis of English data confirms that stage at diagnosis is related to relative survival </w:t>
            </w:r>
            <w:hyperlink r:id="rId26" w:anchor="Tab3" w:history="1">
              <w:r w:rsidR="00E656ED" w:rsidRPr="004D1FAE">
                <w:rPr>
                  <w:rStyle w:val="Hyperlink"/>
                  <w:rFonts w:cstheme="minorHAnsi"/>
                  <w:sz w:val="16"/>
                  <w:szCs w:val="16"/>
                </w:rPr>
                <w:t>https://www.nature.com/articles/bjc201549#Tab3</w:t>
              </w:r>
            </w:hyperlink>
            <w:r w:rsidR="00E656ED">
              <w:rPr>
                <w:rFonts w:cstheme="minorHAnsi"/>
                <w:color w:val="595959" w:themeColor="text1" w:themeTint="A6"/>
                <w:sz w:val="16"/>
                <w:szCs w:val="16"/>
              </w:rPr>
              <w:t xml:space="preserve">  </w:t>
            </w:r>
          </w:p>
          <w:p w14:paraId="213E5C43" w14:textId="77777777" w:rsidR="00E656ED" w:rsidRPr="00D95A3C" w:rsidRDefault="00E656ED" w:rsidP="00E656ED">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Among Black Caribbean colorectal cancer patients with known stage (2012-2013), the proportion diagnosed at late stage was significantly higher than among White British colorectal cancer patients (</w:t>
            </w:r>
            <w:hyperlink r:id="rId27" w:history="1">
              <w:r w:rsidRPr="004D1FAE">
                <w:rPr>
                  <w:rStyle w:val="Hyperlink"/>
                  <w:rFonts w:ascii="Calibri" w:hAnsi="Calibri" w:cs="Calibri"/>
                  <w:kern w:val="0"/>
                  <w:sz w:val="16"/>
                  <w:szCs w:val="16"/>
                  <w:lang w:eastAsia="en-GB"/>
                </w:rPr>
                <w:t>http://www.ncin.org.uk/view?rid=3286</w:t>
              </w:r>
            </w:hyperlink>
            <w:r>
              <w:rPr>
                <w:rFonts w:ascii="Calibri" w:hAnsi="Calibri" w:cs="Calibri"/>
                <w:color w:val="595959" w:themeColor="text1" w:themeTint="A6"/>
                <w:kern w:val="0"/>
                <w:sz w:val="16"/>
                <w:szCs w:val="16"/>
                <w:lang w:eastAsia="en-GB"/>
              </w:rPr>
              <w:t xml:space="preserve">).  There were no other significant differences. </w:t>
            </w:r>
          </w:p>
          <w:p w14:paraId="20C5B341" w14:textId="77777777" w:rsidR="00152B10" w:rsidRDefault="00E656ED" w:rsidP="00E656ED">
            <w:pPr>
              <w:spacing w:beforeLines="100" w:before="312" w:line="200" w:lineRule="exact"/>
              <w:ind w:left="115" w:rightChars="100" w:right="210"/>
              <w:jc w:val="left"/>
              <w:rPr>
                <w:rFonts w:cstheme="minorHAnsi"/>
                <w:color w:val="595959" w:themeColor="text1" w:themeTint="A6"/>
                <w:sz w:val="16"/>
                <w:szCs w:val="16"/>
              </w:rPr>
            </w:pPr>
            <w:r>
              <w:rPr>
                <w:rFonts w:cstheme="minorHAnsi"/>
                <w:color w:val="595959" w:themeColor="text1" w:themeTint="A6"/>
                <w:sz w:val="16"/>
                <w:szCs w:val="16"/>
              </w:rPr>
              <w:t>Data from the Thames Cancer Registry (2000-2012) including 77,057 colorectal cancer patients showed that patients from a Black Afro-Caribbean background were diagnosed at a younger age than the White British patients.  Black Afro-Caribbean patients were more likely to present with Stage IV tumours than white patients, and this association persisted after adjustment for social deprivation and age.  However patients with rectal cancer were less likely to be diagnosed with stage IV disease that those colon cancer (</w:t>
            </w:r>
            <w:hyperlink r:id="rId28" w:history="1">
              <w:r w:rsidRPr="00B907E8">
                <w:rPr>
                  <w:rStyle w:val="Hyperlink"/>
                  <w:rFonts w:cstheme="minorHAnsi"/>
                  <w:sz w:val="16"/>
                  <w:szCs w:val="16"/>
                </w:rPr>
                <w:t>https://www.sciencedirect.com/science/article/pii/S1877782117300152</w:t>
              </w:r>
            </w:hyperlink>
            <w:r>
              <w:rPr>
                <w:rFonts w:cstheme="minorHAnsi"/>
                <w:color w:val="595959" w:themeColor="text1" w:themeTint="A6"/>
                <w:sz w:val="16"/>
                <w:szCs w:val="16"/>
              </w:rPr>
              <w:t xml:space="preserve">).   </w:t>
            </w:r>
          </w:p>
          <w:p w14:paraId="01730FA8" w14:textId="706644F0" w:rsidR="00A07449" w:rsidRDefault="00A07449" w:rsidP="00E656ED">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p>
        </w:tc>
      </w:tr>
      <w:tr w:rsidR="00152B10" w14:paraId="1FDB227D" w14:textId="77777777" w:rsidTr="00A07449">
        <w:trPr>
          <w:trHeight w:val="2245"/>
        </w:trPr>
        <w:tc>
          <w:tcPr>
            <w:tcW w:w="1024"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E418BC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9B3286"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43EDF620"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3E792" w14:textId="77777777" w:rsidR="00A07449" w:rsidRDefault="00AF20C4" w:rsidP="00A07449">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r w:rsidR="00A07449">
              <w:rPr>
                <w:rFonts w:ascii="Calibri" w:hAnsi="Calibri" w:cs="Calibri"/>
                <w:color w:val="595959" w:themeColor="text1" w:themeTint="A6"/>
                <w:kern w:val="0"/>
                <w:sz w:val="16"/>
                <w:szCs w:val="16"/>
                <w:lang w:eastAsia="en-GB"/>
              </w:rPr>
              <w:t xml:space="preserve"> : In a survey of 1013 adults aged 60 years and older, symptom awareness for bowel cancer was significantly lower among all non-white ethnic groups compared to white British/Irish </w:t>
            </w:r>
            <w:hyperlink r:id="rId29" w:anchor="!po=42.3077" w:history="1">
              <w:r w:rsidR="00A07449" w:rsidRPr="004D1FAE">
                <w:rPr>
                  <w:rStyle w:val="Hyperlink"/>
                  <w:rFonts w:ascii="Calibri" w:hAnsi="Calibri" w:cs="Calibri"/>
                  <w:kern w:val="0"/>
                  <w:sz w:val="16"/>
                  <w:szCs w:val="16"/>
                  <w:lang w:eastAsia="en-GB"/>
                </w:rPr>
                <w:t>https://www.ncbi.nlm.nih.gov/pmc/articles/PMC7967942/#!po=42.3077</w:t>
              </w:r>
            </w:hyperlink>
            <w:r w:rsidR="00A07449">
              <w:rPr>
                <w:rFonts w:ascii="Calibri" w:hAnsi="Calibri" w:cs="Calibri"/>
                <w:color w:val="595959" w:themeColor="text1" w:themeTint="A6"/>
                <w:kern w:val="0"/>
                <w:sz w:val="16"/>
                <w:szCs w:val="16"/>
                <w:lang w:eastAsia="en-GB"/>
              </w:rPr>
              <w:t xml:space="preserve">.  Symptom awareness was also lower among those whose first language was not English compared to those whose first language was English. In the same survey, awareness of national screening for bowel cancer was lower among Afro-Caribbean and Somali adults compared with White British/Irish adults.  </w:t>
            </w:r>
          </w:p>
          <w:p w14:paraId="20879FF6" w14:textId="77777777" w:rsidR="00A07449" w:rsidRDefault="00A07449" w:rsidP="00A07449">
            <w:pPr>
              <w:spacing w:beforeLines="100" w:before="312" w:line="200" w:lineRule="exact"/>
              <w:ind w:left="115" w:rightChars="100" w:right="210"/>
              <w:jc w:val="left"/>
              <w:rPr>
                <w:rStyle w:val="Hyperlink"/>
                <w:sz w:val="16"/>
                <w:szCs w:val="16"/>
              </w:rPr>
            </w:pPr>
            <w:r>
              <w:rPr>
                <w:rFonts w:ascii="Calibri" w:hAnsi="Calibri" w:cs="Calibri"/>
                <w:color w:val="595959" w:themeColor="text1" w:themeTint="A6"/>
                <w:kern w:val="0"/>
                <w:sz w:val="16"/>
                <w:szCs w:val="16"/>
                <w:lang w:eastAsia="en-GB"/>
              </w:rPr>
              <w:t>The</w:t>
            </w:r>
            <w:r w:rsidRPr="00D95A3C">
              <w:rPr>
                <w:rFonts w:ascii="Calibri" w:hAnsi="Calibri" w:cs="Calibri"/>
                <w:color w:val="595959" w:themeColor="text1" w:themeTint="A6"/>
                <w:kern w:val="0"/>
                <w:sz w:val="16"/>
                <w:szCs w:val="16"/>
                <w:lang w:eastAsia="en-GB"/>
              </w:rPr>
              <w:t xml:space="preserve">re are differences in route to diagnosis of cancer by ethic group but the patterns are not clear </w:t>
            </w:r>
            <w:hyperlink r:id="rId30" w:anchor="MOESM4" w:history="1">
              <w:r w:rsidRPr="00D95A3C">
                <w:rPr>
                  <w:rStyle w:val="Hyperlink"/>
                  <w:sz w:val="16"/>
                  <w:szCs w:val="16"/>
                </w:rPr>
                <w:t>https://www.nature.com/articles/s41416-022-01847-x#MOESM4</w:t>
              </w:r>
            </w:hyperlink>
          </w:p>
          <w:p w14:paraId="770DC6C2" w14:textId="77777777" w:rsidR="00152B10" w:rsidRDefault="00A07449" w:rsidP="00A07449">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See also above section for comments on stage at presentation.  </w:t>
            </w:r>
          </w:p>
          <w:p w14:paraId="1B08135A" w14:textId="0E1064A1" w:rsidR="00A07449" w:rsidRDefault="00A07449" w:rsidP="00A07449">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4CE3F656" w14:textId="77777777" w:rsidTr="00A07449">
        <w:trPr>
          <w:trHeight w:val="2131"/>
        </w:trPr>
        <w:tc>
          <w:tcPr>
            <w:tcW w:w="1024"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34C6D121"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51AFE9"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9E7B76"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r w:rsidR="00C146CD">
              <w:rPr>
                <w:rFonts w:ascii="Calibri" w:hAnsi="Calibri" w:cs="Calibri"/>
                <w:color w:val="595959" w:themeColor="text1" w:themeTint="A6"/>
                <w:kern w:val="0"/>
                <w:sz w:val="16"/>
                <w:szCs w:val="16"/>
                <w:lang w:eastAsia="en-GB"/>
              </w:rPr>
              <w:t xml:space="preserve"> Patients were recruited from 244 oncology clinicals from six countries (UK, Denmark, Spain, Sweden, Australi</w:t>
            </w:r>
            <w:r w:rsidR="00A81FD7">
              <w:rPr>
                <w:rFonts w:ascii="Calibri" w:hAnsi="Calibri" w:cs="Calibri"/>
                <w:color w:val="595959" w:themeColor="text1" w:themeTint="A6"/>
                <w:kern w:val="0"/>
                <w:sz w:val="16"/>
                <w:szCs w:val="16"/>
                <w:lang w:eastAsia="en-GB"/>
              </w:rPr>
              <w:t>a</w:t>
            </w:r>
            <w:r w:rsidR="00C146CD">
              <w:rPr>
                <w:rFonts w:ascii="Calibri" w:hAnsi="Calibri" w:cs="Calibri"/>
                <w:color w:val="595959" w:themeColor="text1" w:themeTint="A6"/>
                <w:kern w:val="0"/>
                <w:sz w:val="16"/>
                <w:szCs w:val="16"/>
                <w:lang w:eastAsia="en-GB"/>
              </w:rPr>
              <w:t xml:space="preserve"> and New Zealand</w:t>
            </w:r>
            <w:r w:rsidR="00CB152F">
              <w:rPr>
                <w:rFonts w:ascii="Calibri" w:hAnsi="Calibri" w:cs="Calibri"/>
                <w:color w:val="595959" w:themeColor="text1" w:themeTint="A6"/>
                <w:kern w:val="0"/>
                <w:sz w:val="16"/>
                <w:szCs w:val="16"/>
                <w:lang w:eastAsia="en-GB"/>
              </w:rPr>
              <w:t>). The specific number of people recruited from each site is not mentioned.</w:t>
            </w:r>
          </w:p>
          <w:p w14:paraId="3AD65E14" w14:textId="20EBFCA1" w:rsidR="00561958" w:rsidRDefault="00561958">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In England, where this </w:t>
            </w:r>
            <w:hyperlink r:id="rId31" w:history="1">
              <w:r w:rsidRPr="00BE5852">
                <w:rPr>
                  <w:rStyle w:val="Hyperlink"/>
                  <w:rFonts w:ascii="Calibri" w:hAnsi="Calibri" w:cs="Calibri"/>
                  <w:kern w:val="0"/>
                  <w:sz w:val="16"/>
                  <w:szCs w:val="16"/>
                  <w:lang w:eastAsia="en-GB"/>
                </w:rPr>
                <w:t>statistic</w:t>
              </w:r>
            </w:hyperlink>
            <w:r>
              <w:rPr>
                <w:rFonts w:ascii="Calibri" w:hAnsi="Calibri" w:cs="Calibri"/>
                <w:color w:val="595959" w:themeColor="text1" w:themeTint="A6"/>
                <w:kern w:val="0"/>
                <w:sz w:val="16"/>
                <w:szCs w:val="16"/>
                <w:lang w:eastAsia="en-GB"/>
              </w:rPr>
              <w:t xml:space="preserve"> is available, colorectal cancer patients are 90% White, 2.1% Asian, 1.4% Black and 0.3% Mixed. </w:t>
            </w:r>
            <w:r w:rsidR="00BE5852">
              <w:rPr>
                <w:rFonts w:ascii="Calibri" w:hAnsi="Calibri" w:cs="Calibri"/>
                <w:color w:val="595959" w:themeColor="text1" w:themeTint="A6"/>
                <w:kern w:val="0"/>
                <w:sz w:val="16"/>
                <w:szCs w:val="16"/>
                <w:lang w:eastAsia="en-GB"/>
              </w:rPr>
              <w:t xml:space="preserve">According the </w:t>
            </w:r>
            <w:hyperlink r:id="rId32" w:anchor=":~:text=Across%20England%20and%20Wales%2C%2082,20%20constituencies%20by%20ethnic%20group" w:history="1">
              <w:r w:rsidR="00BE5852" w:rsidRPr="00523EC7">
                <w:rPr>
                  <w:rStyle w:val="Hyperlink"/>
                  <w:rFonts w:ascii="Calibri" w:hAnsi="Calibri" w:cs="Calibri"/>
                  <w:kern w:val="0"/>
                  <w:sz w:val="16"/>
                  <w:szCs w:val="16"/>
                  <w:lang w:eastAsia="en-GB"/>
                </w:rPr>
                <w:t>2021 census</w:t>
              </w:r>
            </w:hyperlink>
            <w:r w:rsidR="00BE5852">
              <w:rPr>
                <w:rFonts w:ascii="Calibri" w:hAnsi="Calibri" w:cs="Calibri"/>
                <w:color w:val="595959" w:themeColor="text1" w:themeTint="A6"/>
                <w:kern w:val="0"/>
                <w:sz w:val="16"/>
                <w:szCs w:val="16"/>
                <w:lang w:eastAsia="en-GB"/>
              </w:rPr>
              <w:t>, 82% of people in England and Wales identify as White, 9% - Asian, 4% Black, 3% - Mixed.</w:t>
            </w:r>
          </w:p>
        </w:tc>
      </w:tr>
      <w:tr w:rsidR="00152B10" w14:paraId="7B4EA767" w14:textId="77777777" w:rsidTr="00A07449">
        <w:trPr>
          <w:trHeight w:val="695"/>
        </w:trPr>
        <w:tc>
          <w:tcPr>
            <w:tcW w:w="1024"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06E2F9C"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836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E2562DD" w14:textId="77FBF00A"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r w:rsidR="00CC4F42">
              <w:rPr>
                <w:rFonts w:ascii="Calibri" w:hAnsi="Calibri" w:cs="Calibri"/>
                <w:color w:val="595959" w:themeColor="text1" w:themeTint="A6"/>
                <w:kern w:val="0"/>
                <w:sz w:val="16"/>
                <w:szCs w:val="16"/>
                <w:lang w:eastAsia="en-GB"/>
              </w:rPr>
              <w:t xml:space="preserve"> </w:t>
            </w:r>
          </w:p>
        </w:tc>
      </w:tr>
      <w:tr w:rsidR="00152B10" w14:paraId="084621B7" w14:textId="77777777" w:rsidTr="00A07449">
        <w:trPr>
          <w:trHeight w:val="1881"/>
        </w:trPr>
        <w:tc>
          <w:tcPr>
            <w:tcW w:w="102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137902A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6740E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A47B0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37117006" w14:textId="77777777" w:rsidR="00A4530F" w:rsidRDefault="00A4530F" w:rsidP="00A4530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In interviews of 1916 adults in England in 2016, levels of cancer stigma were low, but individuals from a Black, Asian and Minority Ethnic background had higher stigma scores (on the Cancer Stigma Scale) than those from a White background </w:t>
            </w:r>
            <w:hyperlink r:id="rId33" w:history="1">
              <w:r w:rsidRPr="00305EFA">
                <w:rPr>
                  <w:rStyle w:val="Hyperlink"/>
                  <w:rFonts w:ascii="Calibri" w:hAnsi="Calibri" w:cs="Calibri"/>
                  <w:kern w:val="0"/>
                  <w:sz w:val="16"/>
                  <w:szCs w:val="16"/>
                  <w:lang w:eastAsia="en-GB"/>
                </w:rPr>
                <w:t>https://bmccancer.biomedcentral.com/articles/10.1186/s12885-019-5787-x</w:t>
              </w:r>
            </w:hyperlink>
            <w:r>
              <w:rPr>
                <w:rFonts w:ascii="Calibri" w:hAnsi="Calibri" w:cs="Calibri"/>
                <w:color w:val="595959" w:themeColor="text1" w:themeTint="A6"/>
                <w:kern w:val="0"/>
                <w:sz w:val="16"/>
                <w:szCs w:val="16"/>
                <w:lang w:eastAsia="en-GB"/>
              </w:rPr>
              <w:t xml:space="preserve">.  </w:t>
            </w:r>
            <w:r>
              <w:rPr>
                <w:rFonts w:ascii="Calibri" w:hAnsi="Calibri" w:cs="Calibri"/>
                <w:color w:val="595959" w:themeColor="text1" w:themeTint="A6"/>
                <w:kern w:val="0"/>
                <w:sz w:val="16"/>
                <w:szCs w:val="16"/>
                <w:lang w:eastAsia="en-GB"/>
              </w:rPr>
              <w:lastRenderedPageBreak/>
              <w:t xml:space="preserve">In the same study, higher cancer stigma was associated with not being screened as recommended for colorectal cancer.  </w:t>
            </w:r>
          </w:p>
          <w:p w14:paraId="330368FA" w14:textId="77777777" w:rsidR="00A4530F" w:rsidRDefault="00835373" w:rsidP="00A4530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34" w:history="1">
              <w:r w:rsidR="00A4530F" w:rsidRPr="00305EFA">
                <w:rPr>
                  <w:rStyle w:val="Hyperlink"/>
                  <w:rFonts w:ascii="Calibri" w:hAnsi="Calibri" w:cs="Calibri"/>
                  <w:kern w:val="0"/>
                  <w:sz w:val="16"/>
                  <w:szCs w:val="16"/>
                  <w:lang w:eastAsia="en-GB"/>
                </w:rPr>
                <w:t>https://news.cancerresearchuk.org/2022/09/23/health-inequalities-breaking-down-barriers-to-cancer-screening/</w:t>
              </w:r>
            </w:hyperlink>
            <w:r w:rsidR="00A4530F">
              <w:rPr>
                <w:rFonts w:ascii="Calibri" w:hAnsi="Calibri" w:cs="Calibri"/>
                <w:color w:val="595959" w:themeColor="text1" w:themeTint="A6"/>
                <w:kern w:val="0"/>
                <w:sz w:val="16"/>
                <w:szCs w:val="16"/>
                <w:lang w:eastAsia="en-GB"/>
              </w:rPr>
              <w:t xml:space="preserve"> </w:t>
            </w:r>
          </w:p>
          <w:p w14:paraId="24DF0DA6" w14:textId="77777777" w:rsidR="00A4530F" w:rsidRDefault="00A4530F" w:rsidP="00A4530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FE4222">
              <w:rPr>
                <w:rFonts w:ascii="Calibri" w:hAnsi="Calibri" w:cs="Calibri"/>
                <w:color w:val="595959" w:themeColor="text1" w:themeTint="A6"/>
                <w:kern w:val="0"/>
                <w:sz w:val="16"/>
                <w:szCs w:val="16"/>
                <w:lang w:eastAsia="en-GB"/>
              </w:rPr>
              <w:t xml:space="preserve">In a systematic review which included 15 studies (6 from the UK) identified a number of themes in relation to </w:t>
            </w:r>
            <w:r w:rsidRPr="00FE4222">
              <w:rPr>
                <w:rFonts w:ascii="Calibri" w:hAnsi="Calibri" w:cs="Calibri"/>
                <w:b/>
                <w:bCs/>
                <w:color w:val="595959" w:themeColor="text1" w:themeTint="A6"/>
                <w:kern w:val="0"/>
                <w:sz w:val="16"/>
                <w:szCs w:val="16"/>
                <w:lang w:eastAsia="en-GB"/>
              </w:rPr>
              <w:t>interactions with healthcare services</w:t>
            </w:r>
            <w:r w:rsidRPr="00FE4222">
              <w:rPr>
                <w:rFonts w:ascii="Calibri" w:hAnsi="Calibri" w:cs="Calibri"/>
                <w:color w:val="595959" w:themeColor="text1" w:themeTint="A6"/>
                <w:kern w:val="0"/>
                <w:sz w:val="16"/>
                <w:szCs w:val="16"/>
                <w:lang w:eastAsia="en-GB"/>
              </w:rPr>
              <w:t xml:space="preserve"> (discrimination, lack of autonomy, language barrier, embarrassment, preference or/use of “traditional medicine”), </w:t>
            </w:r>
            <w:r w:rsidRPr="00FE4222">
              <w:rPr>
                <w:rFonts w:ascii="Calibri" w:hAnsi="Calibri" w:cs="Calibri"/>
                <w:b/>
                <w:bCs/>
                <w:color w:val="595959" w:themeColor="text1" w:themeTint="A6"/>
                <w:kern w:val="0"/>
                <w:sz w:val="16"/>
                <w:szCs w:val="16"/>
                <w:lang w:eastAsia="en-GB"/>
              </w:rPr>
              <w:t>emotional reactions to cancer</w:t>
            </w:r>
            <w:r w:rsidRPr="00FE4222">
              <w:rPr>
                <w:rFonts w:ascii="Calibri" w:hAnsi="Calibri" w:cs="Calibri"/>
                <w:color w:val="595959" w:themeColor="text1" w:themeTint="A6"/>
                <w:kern w:val="0"/>
                <w:sz w:val="16"/>
                <w:szCs w:val="16"/>
                <w:lang w:eastAsia="en-GB"/>
              </w:rPr>
              <w:t xml:space="preserve"> (fatalism, God’s will, punishment from god, superstition, cancer is deadly, fear delaying help seeking, fear motivating help seeking, secrecy, avoidance, stigma, taboo</w:t>
            </w:r>
            <w:r>
              <w:rPr>
                <w:rFonts w:ascii="Calibri" w:hAnsi="Calibri" w:cs="Calibri"/>
                <w:color w:val="595959" w:themeColor="text1" w:themeTint="A6"/>
                <w:kern w:val="0"/>
                <w:sz w:val="16"/>
                <w:szCs w:val="16"/>
                <w:lang w:eastAsia="en-GB"/>
              </w:rPr>
              <w:t>)</w:t>
            </w:r>
            <w:r w:rsidRPr="00FE4222">
              <w:rPr>
                <w:rFonts w:ascii="Calibri" w:hAnsi="Calibri" w:cs="Calibri"/>
                <w:color w:val="595959" w:themeColor="text1" w:themeTint="A6"/>
                <w:kern w:val="0"/>
                <w:sz w:val="16"/>
                <w:szCs w:val="16"/>
                <w:lang w:eastAsia="en-GB"/>
              </w:rPr>
              <w:t xml:space="preserve"> and </w:t>
            </w:r>
            <w:r w:rsidRPr="00245E1E">
              <w:rPr>
                <w:rFonts w:ascii="Calibri" w:hAnsi="Calibri" w:cs="Calibri"/>
                <w:b/>
                <w:bCs/>
                <w:color w:val="595959" w:themeColor="text1" w:themeTint="A6"/>
                <w:kern w:val="0"/>
                <w:sz w:val="16"/>
                <w:szCs w:val="16"/>
                <w:lang w:eastAsia="en-GB"/>
              </w:rPr>
              <w:t>knowledge and beliefs</w:t>
            </w:r>
            <w:r w:rsidRPr="00FE4222">
              <w:rPr>
                <w:rFonts w:ascii="Calibri" w:hAnsi="Calibri" w:cs="Calibri"/>
                <w:color w:val="595959" w:themeColor="text1" w:themeTint="A6"/>
                <w:kern w:val="0"/>
                <w:sz w:val="16"/>
                <w:szCs w:val="16"/>
                <w:lang w:eastAsia="en-GB"/>
              </w:rPr>
              <w:t xml:space="preserve"> (low health literacy abut cancer, causes of cancer, cancer treatment and prognosis, and cancer signs and sym</w:t>
            </w:r>
            <w:r>
              <w:rPr>
                <w:rFonts w:ascii="Calibri" w:hAnsi="Calibri" w:cs="Calibri"/>
                <w:color w:val="595959" w:themeColor="text1" w:themeTint="A6"/>
                <w:kern w:val="0"/>
                <w:sz w:val="16"/>
                <w:szCs w:val="16"/>
                <w:lang w:eastAsia="en-GB"/>
              </w:rPr>
              <w:t>p</w:t>
            </w:r>
            <w:r w:rsidRPr="00FE4222">
              <w:rPr>
                <w:rFonts w:ascii="Calibri" w:hAnsi="Calibri" w:cs="Calibri"/>
                <w:color w:val="595959" w:themeColor="text1" w:themeTint="A6"/>
                <w:kern w:val="0"/>
                <w:sz w:val="16"/>
                <w:szCs w:val="16"/>
                <w:lang w:eastAsia="en-GB"/>
              </w:rPr>
              <w:t>toms</w:t>
            </w:r>
            <w:r>
              <w:rPr>
                <w:rFonts w:ascii="Calibri" w:hAnsi="Calibri" w:cs="Calibri"/>
                <w:color w:val="595959" w:themeColor="text1" w:themeTint="A6"/>
                <w:kern w:val="0"/>
                <w:sz w:val="16"/>
                <w:szCs w:val="16"/>
                <w:lang w:eastAsia="en-GB"/>
              </w:rPr>
              <w:t xml:space="preserve">) in minority ethnic groups </w:t>
            </w:r>
            <w:hyperlink r:id="rId35" w:history="1">
              <w:r w:rsidRPr="00305EFA">
                <w:rPr>
                  <w:rStyle w:val="Hyperlink"/>
                  <w:rFonts w:ascii="Calibri" w:hAnsi="Calibri" w:cs="Calibri"/>
                  <w:kern w:val="0"/>
                  <w:sz w:val="16"/>
                  <w:szCs w:val="16"/>
                  <w:lang w:eastAsia="en-GB"/>
                </w:rPr>
                <w:t>https://onlinelibrary.wiley.com/doi/10.1111/ecc.12556</w:t>
              </w:r>
            </w:hyperlink>
            <w:r>
              <w:rPr>
                <w:rFonts w:ascii="Calibri" w:hAnsi="Calibri" w:cs="Calibri"/>
                <w:color w:val="595959" w:themeColor="text1" w:themeTint="A6"/>
                <w:kern w:val="0"/>
                <w:sz w:val="16"/>
                <w:szCs w:val="16"/>
                <w:lang w:eastAsia="en-GB"/>
              </w:rPr>
              <w:t xml:space="preserve"> </w:t>
            </w:r>
            <w:r w:rsidRPr="00C7232C">
              <w:rPr>
                <w:rFonts w:ascii="Calibri" w:hAnsi="Calibri" w:cs="Calibri"/>
                <w:color w:val="595959" w:themeColor="text1" w:themeTint="A6"/>
                <w:kern w:val="0"/>
                <w:sz w:val="16"/>
                <w:szCs w:val="16"/>
                <w:lang w:eastAsia="en-GB"/>
              </w:rPr>
              <w:t xml:space="preserve"> </w:t>
            </w:r>
            <w:r>
              <w:rPr>
                <w:rFonts w:ascii="Calibri" w:hAnsi="Calibri" w:cs="Calibri"/>
                <w:color w:val="595959" w:themeColor="text1" w:themeTint="A6"/>
                <w:kern w:val="0"/>
                <w:sz w:val="16"/>
                <w:szCs w:val="16"/>
                <w:lang w:eastAsia="en-GB"/>
              </w:rPr>
              <w:t xml:space="preserve"> </w:t>
            </w:r>
          </w:p>
          <w:p w14:paraId="54CCA1CD" w14:textId="77777777" w:rsidR="00A4530F" w:rsidRDefault="00A4530F" w:rsidP="00A4530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Patients from Black or Asian ethnic groups report more negative experiences of cancer care than patients from white ethnic groups (smaller proportions report that care was excellent, that they always understood the clinical nurse specialist, and that they trusted and had confidence in hospital doctors and ward nurse (</w:t>
            </w:r>
            <w:hyperlink r:id="rId36" w:history="1">
              <w:r w:rsidRPr="00305EFA">
                <w:rPr>
                  <w:rStyle w:val="Hyperlink"/>
                  <w:rFonts w:ascii="Calibri" w:hAnsi="Calibri" w:cs="Calibri"/>
                  <w:kern w:val="0"/>
                  <w:sz w:val="16"/>
                  <w:szCs w:val="16"/>
                  <w:lang w:eastAsia="en-GB"/>
                </w:rPr>
                <w:t>http://raceequalityfoundation.org.uk/wp-content/uploads/2018/07/REF-Better-Health-471-1.pdf</w:t>
              </w:r>
            </w:hyperlink>
            <w:r>
              <w:rPr>
                <w:rFonts w:ascii="Calibri" w:hAnsi="Calibri" w:cs="Calibri"/>
                <w:color w:val="595959" w:themeColor="text1" w:themeTint="A6"/>
                <w:kern w:val="0"/>
                <w:sz w:val="16"/>
                <w:szCs w:val="16"/>
                <w:lang w:eastAsia="en-GB"/>
              </w:rPr>
              <w:t xml:space="preserve">).   </w:t>
            </w:r>
          </w:p>
          <w:p w14:paraId="28315993" w14:textId="1C1B5014" w:rsidR="00A4530F" w:rsidRDefault="00A4530F" w:rsidP="00A4530F">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40130636" w14:textId="77777777" w:rsidTr="00A07449">
        <w:trPr>
          <w:trHeight w:val="2042"/>
        </w:trPr>
        <w:tc>
          <w:tcPr>
            <w:tcW w:w="1024" w:type="dxa"/>
            <w:vMerge/>
            <w:tcBorders>
              <w:left w:val="single" w:sz="24" w:space="0" w:color="FFFFFF"/>
              <w:right w:val="single" w:sz="24" w:space="0" w:color="FFFFFF"/>
            </w:tcBorders>
            <w:shd w:val="clear" w:color="auto" w:fill="F2F2F2" w:themeFill="background1" w:themeFillShade="F2"/>
          </w:tcPr>
          <w:p w14:paraId="05881DA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E59383"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013020"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27A036BC" w14:textId="77777777" w:rsidR="00812AA8" w:rsidRDefault="00812AA8" w:rsidP="00812AA8">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48608E8E" w14:textId="77777777" w:rsidR="00812AA8" w:rsidRDefault="00812AA8" w:rsidP="00812AA8">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The systematic review </w:t>
            </w:r>
            <w:hyperlink r:id="rId37" w:history="1">
              <w:r w:rsidRPr="00305EFA">
                <w:rPr>
                  <w:rStyle w:val="Hyperlink"/>
                  <w:rFonts w:ascii="Calibri" w:hAnsi="Calibri" w:cs="Calibri"/>
                  <w:kern w:val="0"/>
                  <w:sz w:val="16"/>
                  <w:szCs w:val="16"/>
                  <w:lang w:eastAsia="en-GB"/>
                </w:rPr>
                <w:t>https://onlinelibrary.wiley.com/doi/10.1111/ecc.12556</w:t>
              </w:r>
            </w:hyperlink>
            <w:r>
              <w:rPr>
                <w:rFonts w:ascii="Calibri" w:hAnsi="Calibri" w:cs="Calibri"/>
                <w:color w:val="595959" w:themeColor="text1" w:themeTint="A6"/>
                <w:kern w:val="0"/>
                <w:sz w:val="16"/>
                <w:szCs w:val="16"/>
                <w:lang w:eastAsia="en-GB"/>
              </w:rPr>
              <w:t xml:space="preserve"> described above includes some quotes from the original research articles: </w:t>
            </w:r>
          </w:p>
          <w:p w14:paraId="3B49C9A2" w14:textId="77777777" w:rsidR="00812AA8" w:rsidRPr="00245E1E" w:rsidRDefault="00812AA8" w:rsidP="00812AA8">
            <w:pPr>
              <w:pStyle w:val="ListParagraph"/>
              <w:numPr>
                <w:ilvl w:val="0"/>
                <w:numId w:val="3"/>
              </w:numPr>
              <w:spacing w:line="200" w:lineRule="exact"/>
              <w:ind w:left="833" w:rightChars="100" w:right="210" w:hanging="357"/>
              <w:jc w:val="left"/>
              <w:rPr>
                <w:rFonts w:ascii="Calibri" w:hAnsi="Calibri" w:cs="Calibri"/>
                <w:color w:val="595959" w:themeColor="text1" w:themeTint="A6"/>
                <w:kern w:val="0"/>
                <w:sz w:val="16"/>
                <w:szCs w:val="16"/>
                <w:lang w:eastAsia="en-GB"/>
              </w:rPr>
            </w:pPr>
            <w:r w:rsidRPr="00245E1E">
              <w:rPr>
                <w:rFonts w:ascii="Calibri" w:hAnsi="Calibri" w:cs="Calibri"/>
                <w:color w:val="595959" w:themeColor="text1" w:themeTint="A6"/>
                <w:kern w:val="0"/>
                <w:sz w:val="16"/>
                <w:szCs w:val="16"/>
                <w:lang w:eastAsia="en-GB"/>
              </w:rPr>
              <w:t>we don’t even talk loudly about cancer: we whisper when cancer is mentioned or discussed.</w:t>
            </w:r>
          </w:p>
          <w:p w14:paraId="18C922D9" w14:textId="77777777" w:rsidR="00812AA8" w:rsidRPr="00245E1E" w:rsidRDefault="00812AA8" w:rsidP="00812AA8">
            <w:pPr>
              <w:pStyle w:val="ListParagraph"/>
              <w:numPr>
                <w:ilvl w:val="0"/>
                <w:numId w:val="3"/>
              </w:numPr>
              <w:spacing w:line="200" w:lineRule="exact"/>
              <w:ind w:left="833" w:rightChars="100" w:right="210" w:hanging="357"/>
              <w:jc w:val="left"/>
              <w:rPr>
                <w:rFonts w:ascii="Calibri" w:hAnsi="Calibri" w:cs="Calibri"/>
                <w:color w:val="595959" w:themeColor="text1" w:themeTint="A6"/>
                <w:kern w:val="0"/>
                <w:sz w:val="16"/>
                <w:szCs w:val="16"/>
                <w:lang w:eastAsia="en-GB"/>
              </w:rPr>
            </w:pPr>
            <w:r w:rsidRPr="00245E1E">
              <w:rPr>
                <w:rFonts w:ascii="Calibri" w:hAnsi="Calibri" w:cs="Calibri"/>
                <w:color w:val="595959" w:themeColor="text1" w:themeTint="A6"/>
                <w:kern w:val="0"/>
                <w:sz w:val="16"/>
                <w:szCs w:val="16"/>
                <w:lang w:eastAsia="en-GB"/>
              </w:rPr>
              <w:t>People feel that if they don’t talk or think about it, it won’t happen.</w:t>
            </w:r>
          </w:p>
          <w:p w14:paraId="1108E159" w14:textId="77777777" w:rsidR="00812AA8" w:rsidRDefault="00812AA8" w:rsidP="00812AA8">
            <w:pPr>
              <w:spacing w:beforeLines="100" w:before="312" w:line="200" w:lineRule="exact"/>
              <w:ind w:left="115" w:rightChars="100" w:right="210"/>
              <w:jc w:val="left"/>
              <w:rPr>
                <w:rStyle w:val="Hyperlink"/>
                <w:rFonts w:ascii="Calibri" w:hAnsi="Calibri" w:cs="Calibri"/>
                <w:kern w:val="0"/>
                <w:sz w:val="16"/>
                <w:szCs w:val="16"/>
                <w:lang w:eastAsia="en-GB"/>
              </w:rPr>
            </w:pPr>
            <w:r w:rsidRPr="008D7040">
              <w:rPr>
                <w:rFonts w:ascii="Calibri" w:hAnsi="Calibri" w:cs="Calibri"/>
                <w:color w:val="595959" w:themeColor="text1" w:themeTint="A6"/>
                <w:kern w:val="0"/>
                <w:sz w:val="16"/>
                <w:szCs w:val="16"/>
                <w:lang w:eastAsia="en-GB"/>
              </w:rPr>
              <w:t xml:space="preserve">Many minority ethnic languages do not have a word for the disease. </w:t>
            </w:r>
            <w:hyperlink r:id="rId38" w:history="1">
              <w:r w:rsidRPr="008D7040">
                <w:rPr>
                  <w:rStyle w:val="Hyperlink"/>
                  <w:rFonts w:ascii="Calibri" w:hAnsi="Calibri" w:cs="Calibri"/>
                  <w:kern w:val="0"/>
                  <w:sz w:val="16"/>
                  <w:szCs w:val="16"/>
                  <w:lang w:eastAsia="en-GB"/>
                </w:rPr>
                <w:t>https://www.bmj.com/content/314/7080/535.9</w:t>
              </w:r>
            </w:hyperlink>
          </w:p>
          <w:p w14:paraId="6F58E340" w14:textId="774A8DE2" w:rsidR="00812AA8" w:rsidRDefault="00812AA8" w:rsidP="00812AA8">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5F259E0E" w14:textId="77777777" w:rsidTr="00A07449">
        <w:trPr>
          <w:trHeight w:val="1975"/>
        </w:trPr>
        <w:tc>
          <w:tcPr>
            <w:tcW w:w="1024" w:type="dxa"/>
            <w:vMerge/>
            <w:tcBorders>
              <w:left w:val="single" w:sz="24" w:space="0" w:color="FFFFFF"/>
              <w:right w:val="single" w:sz="24" w:space="0" w:color="FFFFFF"/>
            </w:tcBorders>
            <w:shd w:val="clear" w:color="auto" w:fill="F2F2F2" w:themeFill="background1" w:themeFillShade="F2"/>
          </w:tcPr>
          <w:p w14:paraId="34E2181D"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C3E9D9"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56EF177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D5224F"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003610C9" w14:textId="77777777" w:rsidR="00AE0216" w:rsidRDefault="00AE0216">
            <w:pPr>
              <w:spacing w:beforeLines="100" w:before="312" w:line="200" w:lineRule="exact"/>
              <w:ind w:left="115" w:rightChars="100" w:right="210"/>
              <w:jc w:val="left"/>
              <w:rPr>
                <w:rStyle w:val="Hyperlink"/>
                <w:rFonts w:ascii="Calibri" w:hAnsi="Calibri" w:cs="Calibri"/>
                <w:sz w:val="16"/>
                <w:szCs w:val="16"/>
              </w:rPr>
            </w:pPr>
            <w:r>
              <w:rPr>
                <w:rFonts w:ascii="Calibri" w:hAnsi="Calibri" w:cs="Calibri"/>
                <w:color w:val="595959" w:themeColor="text1" w:themeTint="A6"/>
                <w:kern w:val="0"/>
                <w:sz w:val="16"/>
                <w:szCs w:val="16"/>
                <w:lang w:eastAsia="en-GB"/>
              </w:rPr>
              <w:t xml:space="preserve">Qualitative research involving 55 cancer patients from an ethnic minority background or their carers identified inequalities faced by ethnic minority patients, including deciding the best treatment and a dismissive attitude towards incorporating alternative forms of medicine as part of their treatment.  </w:t>
            </w:r>
            <w:hyperlink r:id="rId39" w:history="1">
              <w:r w:rsidRPr="000928EC">
                <w:rPr>
                  <w:rStyle w:val="Hyperlink"/>
                  <w:rFonts w:ascii="Calibri" w:hAnsi="Calibri" w:cs="Calibri"/>
                  <w:sz w:val="16"/>
                  <w:szCs w:val="16"/>
                </w:rPr>
                <w:t>https://northerncanceralliance.nhs.uk/wp-content/uploads/2021/09/NHSE-Qualitative-report-Experiences-of-ethnic-minority-patients-in-England-2020-1.pdf</w:t>
              </w:r>
            </w:hyperlink>
          </w:p>
          <w:p w14:paraId="2D638D04" w14:textId="659205E4" w:rsidR="00AE0216" w:rsidRDefault="00AE0216">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41E84CD2" w14:textId="77777777" w:rsidTr="00A07449">
        <w:trPr>
          <w:trHeight w:val="1944"/>
        </w:trPr>
        <w:tc>
          <w:tcPr>
            <w:tcW w:w="1024" w:type="dxa"/>
            <w:vMerge/>
            <w:tcBorders>
              <w:left w:val="single" w:sz="24" w:space="0" w:color="FFFFFF"/>
              <w:right w:val="single" w:sz="24" w:space="0" w:color="FFFFFF"/>
            </w:tcBorders>
            <w:shd w:val="clear" w:color="auto" w:fill="F2F2F2" w:themeFill="background1" w:themeFillShade="F2"/>
          </w:tcPr>
          <w:p w14:paraId="412D637D"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77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4E9B8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B92623"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33B1AA8A" w14:textId="77F8DDA2" w:rsidR="002F79F9" w:rsidRDefault="002F79F9">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 xml:space="preserve">See comments above in relation to screening, stage of presentation and route to diagnosis.  </w:t>
            </w:r>
          </w:p>
        </w:tc>
      </w:tr>
      <w:tr w:rsidR="00152B10" w14:paraId="3B101D2B" w14:textId="77777777" w:rsidTr="00A07449">
        <w:trPr>
          <w:trHeight w:val="668"/>
        </w:trPr>
        <w:tc>
          <w:tcPr>
            <w:tcW w:w="1024" w:type="dxa"/>
            <w:vMerge/>
            <w:tcBorders>
              <w:left w:val="single" w:sz="24" w:space="0" w:color="FFFFFF"/>
              <w:bottom w:val="single" w:sz="24" w:space="0" w:color="FFFFFF"/>
              <w:right w:val="single" w:sz="24" w:space="0" w:color="FFFFFF"/>
            </w:tcBorders>
            <w:shd w:val="clear" w:color="auto" w:fill="F2F2F2" w:themeFill="background1" w:themeFillShade="F2"/>
          </w:tcPr>
          <w:p w14:paraId="07D7E238"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836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00E2E3A"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743BDA01"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3727489B"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7919400A" w14:textId="77777777" w:rsidR="00152B10" w:rsidRDefault="00152B10">
      <w:pPr>
        <w:jc w:val="left"/>
        <w:rPr>
          <w:rFonts w:ascii="Calibri" w:hAnsi="Calibri" w:cs="Calibri"/>
          <w:color w:val="595959" w:themeColor="text1" w:themeTint="A6"/>
          <w:sz w:val="20"/>
          <w:szCs w:val="20"/>
        </w:rPr>
      </w:pPr>
    </w:p>
    <w:p w14:paraId="58BAC8C0"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10B4572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705"/>
        <w:gridCol w:w="4921"/>
      </w:tblGrid>
      <w:tr w:rsidR="00152B10" w14:paraId="79D3FD3A" w14:textId="77777777" w:rsidTr="00321DE9">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8122A0" w14:textId="77777777" w:rsidR="00152B10" w:rsidRDefault="00152B10">
            <w:pPr>
              <w:jc w:val="left"/>
              <w:rPr>
                <w:rFonts w:ascii="Calibri" w:hAnsi="Calibri" w:cs="Calibri"/>
                <w:b/>
                <w:bCs/>
                <w:color w:val="15285A"/>
              </w:rPr>
            </w:pPr>
          </w:p>
          <w:p w14:paraId="021A46B2"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70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16C3C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92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CDF680" w14:textId="77777777" w:rsidR="00152B10" w:rsidRPr="00C84584" w:rsidRDefault="00D548B2" w:rsidP="00321DE9">
            <w:pPr>
              <w:spacing w:beforeLines="100" w:before="312" w:line="200" w:lineRule="exact"/>
              <w:ind w:left="115"/>
              <w:jc w:val="left"/>
              <w:rPr>
                <w:rFonts w:ascii="Calibri" w:hAnsi="Calibri" w:cs="Calibri"/>
                <w:color w:val="595959" w:themeColor="text1" w:themeTint="A6"/>
                <w:sz w:val="16"/>
                <w:szCs w:val="16"/>
              </w:rPr>
            </w:pPr>
            <w:r w:rsidRPr="00C84584">
              <w:rPr>
                <w:rFonts w:ascii="Calibri" w:hAnsi="Calibri" w:cs="Calibri"/>
                <w:color w:val="595959" w:themeColor="text1" w:themeTint="A6"/>
                <w:sz w:val="16"/>
                <w:szCs w:val="16"/>
              </w:rPr>
              <w:t xml:space="preserve">The intervention and </w:t>
            </w:r>
            <w:r w:rsidRPr="00C84584">
              <w:rPr>
                <w:rFonts w:ascii="Calibri" w:hAnsi="Calibri" w:cs="Calibri"/>
                <w:color w:val="595959" w:themeColor="text1" w:themeTint="A6"/>
                <w:kern w:val="0"/>
                <w:sz w:val="16"/>
                <w:szCs w:val="16"/>
                <w:lang w:val="en-GB" w:eastAsia="en-GB"/>
              </w:rPr>
              <w:t>comparator</w:t>
            </w:r>
            <w:r w:rsidRPr="00C84584">
              <w:rPr>
                <w:rFonts w:ascii="Calibri" w:hAnsi="Calibri" w:cs="Calibri"/>
                <w:color w:val="595959" w:themeColor="text1" w:themeTint="A6"/>
                <w:sz w:val="16"/>
                <w:szCs w:val="16"/>
              </w:rPr>
              <w:t xml:space="preserve"> only differ in </w:t>
            </w:r>
            <w:r w:rsidR="00C84584" w:rsidRPr="00C84584">
              <w:rPr>
                <w:rFonts w:ascii="Calibri" w:hAnsi="Calibri" w:cs="Calibri"/>
                <w:color w:val="595959" w:themeColor="text1" w:themeTint="A6"/>
                <w:sz w:val="16"/>
                <w:szCs w:val="16"/>
              </w:rPr>
              <w:t xml:space="preserve">chemotherapy length – 6 versus 3 months. </w:t>
            </w:r>
          </w:p>
          <w:p w14:paraId="33A2FC46" w14:textId="77777777" w:rsidR="00C84584" w:rsidRDefault="00C84584" w:rsidP="00321DE9">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sz w:val="16"/>
                <w:szCs w:val="16"/>
              </w:rPr>
              <w:t xml:space="preserve">Since the shorter chemotherapy course has monthly check-ups after it that make up for the difference in therapy length, the two are very similar timewise from the participant’s perspective. The only barriers might be those that stand in the way of </w:t>
            </w:r>
            <w:hyperlink r:id="rId40" w:history="1">
              <w:r w:rsidRPr="00482D7B">
                <w:rPr>
                  <w:rStyle w:val="Hyperlink"/>
                  <w:rFonts w:ascii="Calibri" w:hAnsi="Calibri" w:cs="Calibri"/>
                  <w:sz w:val="16"/>
                  <w:szCs w:val="16"/>
                </w:rPr>
                <w:t>patient’s receiving cancer care outside of the trial as well.</w:t>
              </w:r>
            </w:hyperlink>
            <w:r>
              <w:rPr>
                <w:rFonts w:ascii="Calibri" w:hAnsi="Calibri" w:cs="Calibri"/>
                <w:color w:val="595959" w:themeColor="text1" w:themeTint="A6"/>
                <w:sz w:val="16"/>
                <w:szCs w:val="16"/>
              </w:rPr>
              <w:t xml:space="preserve"> This can include poor transport links, timing and length of research visits, financial reasons</w:t>
            </w:r>
            <w:r w:rsidR="008F6A10">
              <w:rPr>
                <w:rFonts w:ascii="Calibri" w:hAnsi="Calibri" w:cs="Calibri"/>
                <w:color w:val="595959" w:themeColor="text1" w:themeTint="A6"/>
                <w:sz w:val="16"/>
                <w:szCs w:val="16"/>
              </w:rPr>
              <w:t xml:space="preserve">, distrust of researchers. </w:t>
            </w:r>
            <w:r w:rsidR="00B8285B" w:rsidRPr="00A91AB7">
              <w:rPr>
                <w:rFonts w:ascii="Calibri" w:hAnsi="Calibri" w:cs="Calibri"/>
                <w:color w:val="595959" w:themeColor="text1" w:themeTint="A6"/>
                <w:kern w:val="0"/>
                <w:sz w:val="16"/>
                <w:lang w:eastAsia="en-GB"/>
              </w:rPr>
              <w:t>Many of these factors disproportionately impact people from poor socioeconomic backgrounds, which often includes ethnic minority groups.</w:t>
            </w:r>
          </w:p>
          <w:p w14:paraId="15625E9A" w14:textId="1A751FA6" w:rsidR="00B8285B" w:rsidRPr="00D548B2" w:rsidRDefault="00B8285B" w:rsidP="00321DE9">
            <w:pPr>
              <w:spacing w:beforeLines="100" w:before="312" w:line="200" w:lineRule="exact"/>
              <w:ind w:left="115"/>
              <w:jc w:val="left"/>
              <w:rPr>
                <w:rFonts w:ascii="Calibri" w:hAnsi="Calibri" w:cs="Calibri"/>
                <w:color w:val="595959" w:themeColor="text1" w:themeTint="A6"/>
                <w:sz w:val="22"/>
                <w:szCs w:val="22"/>
              </w:rPr>
            </w:pPr>
          </w:p>
        </w:tc>
      </w:tr>
      <w:tr w:rsidR="00152B10" w14:paraId="4337849E" w14:textId="77777777" w:rsidTr="00321DE9">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A69E9E" w14:textId="77777777" w:rsidR="00152B10" w:rsidRDefault="00152B10">
            <w:pPr>
              <w:jc w:val="left"/>
              <w:rPr>
                <w:rFonts w:ascii="Calibri" w:hAnsi="Calibri" w:cs="Calibri"/>
                <w:b/>
                <w:bCs/>
                <w:color w:val="15285A"/>
              </w:rPr>
            </w:pPr>
          </w:p>
        </w:tc>
        <w:tc>
          <w:tcPr>
            <w:tcW w:w="270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1FF9AE"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92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BA395D" w14:textId="39B005F3" w:rsidR="00152B10" w:rsidRDefault="00351DC3" w:rsidP="00D31773">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Patients were involved in the conception of the study, a review of the</w:t>
            </w:r>
            <w:r w:rsidR="001168F8">
              <w:rPr>
                <w:rFonts w:ascii="Calibri" w:hAnsi="Calibri" w:cs="Calibri"/>
                <w:color w:val="595959" w:themeColor="text1" w:themeTint="A6"/>
                <w:kern w:val="0"/>
                <w:sz w:val="16"/>
                <w:lang w:eastAsia="en-GB"/>
              </w:rPr>
              <w:t xml:space="preserve"> original study protocol and the proposal to extend study follow-up. However, </w:t>
            </w:r>
            <w:r w:rsidR="00491CB0" w:rsidRPr="0049252C">
              <w:rPr>
                <w:rFonts w:ascii="Calibri" w:hAnsi="Calibri" w:cs="Calibri"/>
                <w:color w:val="595959" w:themeColor="text1" w:themeTint="A6"/>
                <w:kern w:val="0"/>
                <w:sz w:val="16"/>
                <w:szCs w:val="16"/>
                <w:lang w:eastAsia="en-GB"/>
              </w:rPr>
              <w:t>it is not clear whether people from different ethnic groups were involved in selecting or designing the trial intervention/comparator.</w:t>
            </w:r>
          </w:p>
        </w:tc>
      </w:tr>
      <w:tr w:rsidR="00152B10" w14:paraId="66E8C4F2"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E78773"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4442F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7036E1" w14:textId="77777777" w:rsidTr="00321DE9">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D85CD9" w14:textId="77777777" w:rsidR="00152B10" w:rsidRDefault="00152B10">
            <w:pPr>
              <w:jc w:val="left"/>
              <w:rPr>
                <w:rFonts w:ascii="Calibri" w:hAnsi="Calibri" w:cs="Calibri"/>
                <w:b/>
                <w:bCs/>
                <w:color w:val="15285A"/>
              </w:rPr>
            </w:pPr>
          </w:p>
          <w:p w14:paraId="296E97A6"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70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BC723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492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CFB741" w14:textId="77777777" w:rsidR="00062295" w:rsidRDefault="00AF20C4" w:rsidP="00062295">
            <w:pPr>
              <w:spacing w:beforeLines="100" w:before="312" w:line="200" w:lineRule="exact"/>
              <w:ind w:left="115"/>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lang w:eastAsia="en-GB"/>
              </w:rPr>
              <w:t>Response:</w:t>
            </w:r>
            <w:r w:rsidR="00062295">
              <w:rPr>
                <w:rFonts w:ascii="Calibri" w:hAnsi="Calibri" w:cs="Calibri"/>
                <w:color w:val="595959" w:themeColor="text1" w:themeTint="A6"/>
                <w:kern w:val="0"/>
                <w:sz w:val="16"/>
                <w:lang w:eastAsia="en-GB"/>
              </w:rPr>
              <w:t xml:space="preserve"> </w:t>
            </w:r>
            <w:r w:rsidR="00062295" w:rsidRPr="00E97032">
              <w:rPr>
                <w:rFonts w:ascii="Calibri" w:hAnsi="Calibri" w:cs="Calibri"/>
                <w:color w:val="595959" w:themeColor="text1" w:themeTint="A6"/>
                <w:kern w:val="0"/>
                <w:sz w:val="16"/>
                <w:szCs w:val="16"/>
                <w:lang w:eastAsia="en-GB"/>
              </w:rPr>
              <w:t xml:space="preserve">It is not clear who will deliver the interventions/comparator but it is assumed that it will be delivered by the normal </w:t>
            </w:r>
            <w:r w:rsidR="00062295">
              <w:rPr>
                <w:rFonts w:ascii="Calibri" w:hAnsi="Calibri" w:cs="Calibri"/>
                <w:color w:val="595959" w:themeColor="text1" w:themeTint="A6"/>
                <w:kern w:val="0"/>
                <w:sz w:val="16"/>
                <w:szCs w:val="16"/>
                <w:lang w:eastAsia="en-GB"/>
              </w:rPr>
              <w:t>surgical/oncology</w:t>
            </w:r>
            <w:r w:rsidR="00062295" w:rsidRPr="00E97032">
              <w:rPr>
                <w:rFonts w:ascii="Calibri" w:hAnsi="Calibri" w:cs="Calibri"/>
                <w:color w:val="595959" w:themeColor="text1" w:themeTint="A6"/>
                <w:kern w:val="0"/>
                <w:sz w:val="16"/>
                <w:szCs w:val="16"/>
                <w:lang w:eastAsia="en-GB"/>
              </w:rPr>
              <w:t xml:space="preserve"> team</w:t>
            </w:r>
            <w:r w:rsidR="00062295">
              <w:rPr>
                <w:rFonts w:ascii="Calibri" w:hAnsi="Calibri" w:cs="Calibri"/>
                <w:color w:val="595959" w:themeColor="text1" w:themeTint="A6"/>
                <w:kern w:val="0"/>
                <w:sz w:val="16"/>
                <w:szCs w:val="16"/>
                <w:lang w:eastAsia="en-GB"/>
              </w:rPr>
              <w:t>s</w:t>
            </w:r>
            <w:r w:rsidR="00062295" w:rsidRPr="00E97032">
              <w:rPr>
                <w:rFonts w:ascii="Calibri" w:hAnsi="Calibri" w:cs="Calibri"/>
                <w:color w:val="595959" w:themeColor="text1" w:themeTint="A6"/>
                <w:kern w:val="0"/>
                <w:sz w:val="16"/>
                <w:szCs w:val="16"/>
                <w:lang w:eastAsia="en-GB"/>
              </w:rPr>
              <w:t xml:space="preserve"> within the treating hospital.  </w:t>
            </w:r>
          </w:p>
          <w:p w14:paraId="1EB61D05" w14:textId="77777777" w:rsidR="00062295" w:rsidRDefault="00062295" w:rsidP="00062295">
            <w:pPr>
              <w:spacing w:beforeLines="100" w:before="312" w:line="200" w:lineRule="exact"/>
              <w:ind w:left="115"/>
              <w:jc w:val="left"/>
              <w:rPr>
                <w:rFonts w:ascii="Calibri" w:hAnsi="Calibri" w:cs="Calibri"/>
                <w:color w:val="595959" w:themeColor="text1" w:themeTint="A6"/>
                <w:kern w:val="0"/>
                <w:sz w:val="16"/>
                <w:szCs w:val="16"/>
                <w:lang w:eastAsia="en-GB"/>
              </w:rPr>
            </w:pPr>
            <w:r w:rsidRPr="00A91AB7">
              <w:rPr>
                <w:rFonts w:ascii="Calibri" w:hAnsi="Calibri" w:cs="Calibri"/>
                <w:color w:val="595959" w:themeColor="text1" w:themeTint="A6"/>
                <w:kern w:val="0"/>
                <w:sz w:val="16"/>
                <w:szCs w:val="16"/>
                <w:lang w:eastAsia="en-GB"/>
              </w:rPr>
              <w:t>The ethnic profile of doctors in the NHS is more diverse than the wider population,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4B840B94" w14:textId="732A7C9F" w:rsidR="00062295" w:rsidRPr="00A91AB7" w:rsidRDefault="00062295" w:rsidP="00062295">
            <w:pPr>
              <w:spacing w:beforeLines="100" w:before="312" w:line="200" w:lineRule="exact"/>
              <w:ind w:left="115"/>
              <w:jc w:val="left"/>
              <w:rPr>
                <w:rFonts w:ascii="Calibri" w:hAnsi="Calibri" w:cs="Calibri"/>
                <w:color w:val="595959" w:themeColor="text1" w:themeTint="A6"/>
                <w:kern w:val="0"/>
                <w:sz w:val="16"/>
                <w:szCs w:val="16"/>
                <w:lang w:eastAsia="en-GB"/>
              </w:rPr>
            </w:pPr>
            <w:r w:rsidRPr="00A91AB7">
              <w:rPr>
                <w:rFonts w:ascii="Calibri" w:hAnsi="Calibri" w:cs="Calibri"/>
                <w:color w:val="595959" w:themeColor="text1" w:themeTint="A6"/>
                <w:sz w:val="16"/>
                <w:szCs w:val="16"/>
              </w:rPr>
              <w:t xml:space="preserve">Ethnic minority patients report lower satisfaction and less positive experiences 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w:t>
            </w:r>
            <w:r w:rsidR="00C65024" w:rsidRPr="00A91AB7">
              <w:rPr>
                <w:rFonts w:ascii="Calibri" w:hAnsi="Calibri" w:cs="Calibri"/>
                <w:color w:val="595959" w:themeColor="text1" w:themeTint="A6"/>
                <w:sz w:val="16"/>
                <w:szCs w:val="16"/>
              </w:rPr>
              <w:t>doctors,</w:t>
            </w:r>
            <w:r w:rsidRPr="00A91AB7">
              <w:rPr>
                <w:rFonts w:ascii="Calibri" w:hAnsi="Calibri" w:cs="Calibri"/>
                <w:color w:val="595959" w:themeColor="text1" w:themeTint="A6"/>
                <w:sz w:val="16"/>
                <w:szCs w:val="16"/>
              </w:rPr>
              <w:t xml:space="preserve"> and ward nurses</w:t>
            </w:r>
            <w:r>
              <w:rPr>
                <w:rFonts w:ascii="Calibri" w:hAnsi="Calibri" w:cs="Calibri"/>
                <w:color w:val="595959" w:themeColor="text1" w:themeTint="A6"/>
                <w:sz w:val="16"/>
                <w:szCs w:val="16"/>
              </w:rPr>
              <w:t>.</w:t>
            </w:r>
          </w:p>
          <w:p w14:paraId="6276FA61" w14:textId="7B199668" w:rsidR="00062295" w:rsidRPr="00062295" w:rsidRDefault="00062295" w:rsidP="00062295">
            <w:pPr>
              <w:spacing w:beforeLines="100" w:before="312" w:line="200" w:lineRule="exact"/>
              <w:ind w:left="115"/>
              <w:jc w:val="left"/>
              <w:rPr>
                <w:rFonts w:ascii="Calibri" w:hAnsi="Calibri" w:cs="Calibri"/>
                <w:color w:val="595959" w:themeColor="text1" w:themeTint="A6"/>
                <w:sz w:val="16"/>
                <w:szCs w:val="16"/>
              </w:rPr>
            </w:pPr>
            <w:r w:rsidRPr="00A91AB7">
              <w:rPr>
                <w:rFonts w:ascii="Calibri" w:hAnsi="Calibri" w:cs="Calibri"/>
                <w:color w:val="595959" w:themeColor="text1" w:themeTint="A6"/>
                <w:sz w:val="16"/>
                <w:szCs w:val="16"/>
              </w:rPr>
              <w:t>It is unclear what impact these factors will have in the trial. Clear, culturally sensitive communication between doctor, patient and family will, as always, be helpful for both care delivery and the trial</w:t>
            </w:r>
            <w:r>
              <w:rPr>
                <w:rFonts w:ascii="Calibri" w:hAnsi="Calibri" w:cs="Calibri"/>
                <w:color w:val="595959" w:themeColor="text1" w:themeTint="A6"/>
                <w:sz w:val="16"/>
                <w:szCs w:val="16"/>
              </w:rPr>
              <w:t>.</w:t>
            </w:r>
          </w:p>
        </w:tc>
      </w:tr>
      <w:tr w:rsidR="00152B10" w14:paraId="2D7969D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F60ED6"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AA3EAF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3117106" w14:textId="77777777" w:rsidTr="00321DE9">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DEE0E2" w14:textId="77777777" w:rsidR="00152B10" w:rsidRDefault="00152B10">
            <w:pPr>
              <w:jc w:val="left"/>
              <w:rPr>
                <w:rFonts w:ascii="Calibri" w:hAnsi="Calibri" w:cs="Calibri"/>
                <w:b/>
                <w:bCs/>
                <w:color w:val="15285A"/>
              </w:rPr>
            </w:pPr>
          </w:p>
          <w:p w14:paraId="72660E46"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70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3E7AE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92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C44AA2"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7FDEA48" w14:textId="6FE865DE" w:rsidR="00A30EC8" w:rsidRDefault="00A30EC8">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All participation in the trial was face-to-face in hospital, including all follow-ups after the trial </w:t>
            </w:r>
            <w:r w:rsidR="002F69CF">
              <w:rPr>
                <w:rFonts w:ascii="Calibri" w:hAnsi="Calibri" w:cs="Calibri"/>
                <w:color w:val="595959" w:themeColor="text1" w:themeTint="A6"/>
                <w:kern w:val="0"/>
                <w:sz w:val="16"/>
                <w:lang w:eastAsia="en-GB"/>
              </w:rPr>
              <w:t xml:space="preserve">since at each follow-up full blood count, urea and electrolyte levels, liver function ad carcinoembryonic antigen were all tested along with a computed tomography of the chest, abdomen and pelvis. People could be limited from participation due to poor transport </w:t>
            </w:r>
            <w:r w:rsidR="00FA6C3D">
              <w:rPr>
                <w:rFonts w:ascii="Calibri" w:hAnsi="Calibri" w:cs="Calibri"/>
                <w:color w:val="595959" w:themeColor="text1" w:themeTint="A6"/>
                <w:kern w:val="0"/>
                <w:sz w:val="16"/>
                <w:lang w:eastAsia="en-GB"/>
              </w:rPr>
              <w:t xml:space="preserve">links, timing and length of research visits, financial reasons. </w:t>
            </w:r>
            <w:r w:rsidR="002E2721" w:rsidRPr="00A91AB7">
              <w:rPr>
                <w:rFonts w:ascii="Calibri" w:hAnsi="Calibri" w:cs="Calibri"/>
                <w:color w:val="595959" w:themeColor="text1" w:themeTint="A6"/>
                <w:kern w:val="0"/>
                <w:sz w:val="16"/>
                <w:lang w:eastAsia="en-GB"/>
              </w:rPr>
              <w:t>Many of these factors disproportionately impact people from poor socioeconomic backgrounds, which often includes ethnic minority groups.</w:t>
            </w:r>
          </w:p>
        </w:tc>
      </w:tr>
      <w:tr w:rsidR="00152B10" w14:paraId="48A0323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29B4BE"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E07B46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E4BAEBB" w14:textId="77777777" w:rsidTr="00321DE9">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B3A300" w14:textId="77777777" w:rsidR="00152B10" w:rsidRDefault="00152B10">
            <w:pPr>
              <w:jc w:val="left"/>
              <w:rPr>
                <w:rFonts w:ascii="Calibri" w:hAnsi="Calibri" w:cs="Calibri"/>
                <w:b/>
                <w:bCs/>
                <w:color w:val="15285A"/>
              </w:rPr>
            </w:pPr>
          </w:p>
          <w:p w14:paraId="3A811F3A"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70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97C0F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92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809DA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6D1EBB2" w14:textId="13B9AEB9" w:rsidR="00D16B2A" w:rsidRDefault="00D16B2A">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All participants will be in hospital and have had a diagnosis of rectal cancer. </w:t>
            </w:r>
          </w:p>
        </w:tc>
      </w:tr>
      <w:tr w:rsidR="00152B10" w14:paraId="235F7B0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7B1612"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0A9E1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DCC4A28" w14:textId="77777777" w:rsidTr="00321DE9">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21005906" w14:textId="77777777" w:rsidR="00152B10" w:rsidRDefault="00152B10">
            <w:pPr>
              <w:jc w:val="left"/>
              <w:rPr>
                <w:rFonts w:ascii="Calibri" w:hAnsi="Calibri" w:cs="Calibri"/>
                <w:b/>
                <w:bCs/>
                <w:color w:val="15285A"/>
              </w:rPr>
            </w:pPr>
          </w:p>
          <w:p w14:paraId="2563F09B"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70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123158"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92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14EE9D"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166647E" w14:textId="77777777" w:rsidR="00D16B2A" w:rsidRDefault="00D16B2A">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There is no mention of the exact time the intervention or comparator is deliver</w:t>
            </w:r>
            <w:r w:rsidR="005C0936">
              <w:rPr>
                <w:rFonts w:ascii="Calibri" w:hAnsi="Calibri" w:cs="Calibri"/>
                <w:color w:val="595959" w:themeColor="text1" w:themeTint="A6"/>
                <w:kern w:val="0"/>
                <w:sz w:val="16"/>
                <w:lang w:eastAsia="en-GB"/>
              </w:rPr>
              <w:t>ed. The treatment itself will have the same time commitment as chemotherapy would have for these patients even if not participating in the study.</w:t>
            </w:r>
          </w:p>
          <w:p w14:paraId="02FBB7F1" w14:textId="5DCFA11C" w:rsidR="005C0936" w:rsidRDefault="005C0936">
            <w:pPr>
              <w:spacing w:beforeLines="100" w:before="312" w:afterLines="100" w:after="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The follow-ups might present a big time commitment considering </w:t>
            </w:r>
            <w:r w:rsidR="00963D32">
              <w:rPr>
                <w:rFonts w:ascii="Calibri" w:hAnsi="Calibri" w:cs="Calibri"/>
                <w:color w:val="595959" w:themeColor="text1" w:themeTint="A6"/>
                <w:kern w:val="0"/>
                <w:sz w:val="16"/>
                <w:lang w:eastAsia="en-GB"/>
              </w:rPr>
              <w:t xml:space="preserve">participants need to be at hospital and have multitudes of tests. </w:t>
            </w:r>
          </w:p>
        </w:tc>
      </w:tr>
      <w:tr w:rsidR="00152B10" w14:paraId="6553D30A"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1459D73"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B6291C"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BD4057E"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6FE38AF6"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41" w:history="1">
        <w:r>
          <w:rPr>
            <w:rStyle w:val="Hyperlink0"/>
            <w:rFonts w:cstheme="minorHAnsi"/>
            <w:sz w:val="20"/>
            <w:szCs w:val="20"/>
          </w:rPr>
          <w:t>http://www.equator-network.org/reporting-guidelines/tidier/</w:t>
        </w:r>
      </w:hyperlink>
      <w:r>
        <w:rPr>
          <w:rFonts w:cstheme="minorHAnsi"/>
          <w:sz w:val="20"/>
          <w:szCs w:val="20"/>
        </w:rPr>
        <w:t>).</w:t>
      </w:r>
    </w:p>
    <w:p w14:paraId="0756F78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E63C38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4451BE3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EFAC3C2" w14:textId="77777777" w:rsidR="00152B10" w:rsidRDefault="00152B10">
      <w:pPr>
        <w:snapToGrid w:val="0"/>
        <w:spacing w:line="240" w:lineRule="atLeast"/>
        <w:jc w:val="left"/>
        <w:rPr>
          <w:rFonts w:ascii="Calibri" w:hAnsi="Calibri" w:cs="Calibri"/>
          <w:b/>
          <w:bCs/>
          <w:color w:val="595959" w:themeColor="text1" w:themeTint="A6"/>
          <w:sz w:val="24"/>
        </w:rPr>
      </w:pPr>
    </w:p>
    <w:p w14:paraId="4534AE69"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rsidRPr="005230EC" w14:paraId="4C52A2E0"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13D02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264CF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A5AAE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863EB9D" w14:textId="75777B88" w:rsidR="005230EC" w:rsidRPr="005230EC" w:rsidRDefault="00C415F1">
            <w:pPr>
              <w:spacing w:beforeLines="100" w:before="312" w:line="200" w:lineRule="exact"/>
              <w:ind w:left="115"/>
              <w:jc w:val="left"/>
              <w:rPr>
                <w:rFonts w:ascii="Calibri" w:hAnsi="Calibri" w:cs="Calibri"/>
                <w:color w:val="595959" w:themeColor="text1" w:themeTint="A6"/>
                <w:kern w:val="0"/>
                <w:sz w:val="16"/>
                <w:lang w:eastAsia="en-GB"/>
              </w:rPr>
            </w:pPr>
            <w:r w:rsidRPr="00140C47">
              <w:rPr>
                <w:rFonts w:ascii="Calibri" w:hAnsi="Calibri" w:cs="Calibri"/>
                <w:color w:val="595959" w:themeColor="text1" w:themeTint="A6"/>
                <w:kern w:val="0"/>
                <w:sz w:val="16"/>
                <w:lang w:eastAsia="en-GB"/>
              </w:rPr>
              <w:t>The inclusion criteria are primarily clinical. There is a criteria “</w:t>
            </w:r>
            <w:r>
              <w:rPr>
                <w:rFonts w:ascii="Calibri" w:hAnsi="Calibri" w:cs="Calibri"/>
                <w:color w:val="595959" w:themeColor="text1" w:themeTint="A6"/>
                <w:kern w:val="0"/>
                <w:sz w:val="16"/>
                <w:lang w:eastAsia="en-GB"/>
              </w:rPr>
              <w:t>written informed consent</w:t>
            </w:r>
            <w:r w:rsidRPr="00140C47">
              <w:rPr>
                <w:rFonts w:ascii="Calibri" w:hAnsi="Calibri" w:cs="Calibri"/>
                <w:color w:val="595959" w:themeColor="text1" w:themeTint="A6"/>
                <w:kern w:val="0"/>
                <w:sz w:val="16"/>
                <w:lang w:eastAsia="en-GB"/>
              </w:rPr>
              <w:t>” but it is not clear from the information available if the PIL/ICF is available in languages other than English</w:t>
            </w:r>
            <w:r>
              <w:rPr>
                <w:rFonts w:ascii="Calibri" w:hAnsi="Calibri" w:cs="Calibri"/>
                <w:color w:val="595959" w:themeColor="text1" w:themeTint="A6"/>
                <w:kern w:val="0"/>
                <w:sz w:val="16"/>
                <w:lang w:eastAsia="en-GB"/>
              </w:rPr>
              <w:t xml:space="preserve"> (or any of the first languages in other recruitment countries)</w:t>
            </w:r>
            <w:r w:rsidRPr="00140C47">
              <w:rPr>
                <w:rFonts w:ascii="Calibri" w:hAnsi="Calibri" w:cs="Calibri"/>
                <w:color w:val="595959" w:themeColor="text1" w:themeTint="A6"/>
                <w:kern w:val="0"/>
                <w:sz w:val="16"/>
                <w:lang w:eastAsia="en-GB"/>
              </w:rPr>
              <w:t xml:space="preserve">. There are contraceptive requirements (for women and men) </w:t>
            </w:r>
            <w:r>
              <w:rPr>
                <w:rFonts w:ascii="Calibri" w:hAnsi="Calibri" w:cs="Calibri"/>
                <w:color w:val="595959" w:themeColor="text1" w:themeTint="A6"/>
                <w:kern w:val="0"/>
                <w:sz w:val="16"/>
                <w:lang w:eastAsia="en-GB"/>
              </w:rPr>
              <w:t xml:space="preserve">within the organ preservation arms (not clear if this is just in the </w:t>
            </w:r>
            <w:r w:rsidRPr="00140C47">
              <w:rPr>
                <w:rFonts w:ascii="Calibri" w:hAnsi="Calibri" w:cs="Calibri"/>
                <w:color w:val="595959" w:themeColor="text1" w:themeTint="A6"/>
                <w:kern w:val="0"/>
                <w:sz w:val="16"/>
                <w:lang w:eastAsia="en-GB"/>
              </w:rPr>
              <w:t>Phase III study</w:t>
            </w:r>
            <w:r>
              <w:rPr>
                <w:rFonts w:ascii="Calibri" w:hAnsi="Calibri" w:cs="Calibri"/>
                <w:color w:val="595959" w:themeColor="text1" w:themeTint="A6"/>
                <w:kern w:val="0"/>
                <w:sz w:val="16"/>
                <w:lang w:eastAsia="en-GB"/>
              </w:rPr>
              <w:t>, or in the relevant arms in the Phase II study)</w:t>
            </w:r>
            <w:r w:rsidRPr="00140C47">
              <w:rPr>
                <w:rFonts w:ascii="Calibri" w:hAnsi="Calibri" w:cs="Calibri"/>
                <w:color w:val="595959" w:themeColor="text1" w:themeTint="A6"/>
                <w:kern w:val="0"/>
                <w:sz w:val="16"/>
                <w:lang w:eastAsia="en-GB"/>
              </w:rPr>
              <w:t xml:space="preserve">.  </w:t>
            </w:r>
            <w:r w:rsidR="0029402B">
              <w:rPr>
                <w:rFonts w:ascii="Calibri" w:hAnsi="Calibri" w:cs="Calibri"/>
                <w:color w:val="595959" w:themeColor="text1" w:themeTint="A6"/>
                <w:kern w:val="0"/>
                <w:sz w:val="16"/>
                <w:lang w:eastAsia="en-GB"/>
              </w:rPr>
              <w:t>.</w:t>
            </w:r>
            <w:r w:rsidR="005230EC">
              <w:rPr>
                <w:rFonts w:ascii="Calibri" w:hAnsi="Calibri" w:cs="Calibri"/>
                <w:color w:val="595959" w:themeColor="text1" w:themeTint="A6"/>
                <w:kern w:val="0"/>
                <w:sz w:val="16"/>
                <w:lang w:eastAsia="en-GB"/>
              </w:rPr>
              <w:t xml:space="preserve"> </w:t>
            </w:r>
          </w:p>
        </w:tc>
      </w:tr>
      <w:tr w:rsidR="00152B10" w:rsidRPr="005230EC" w14:paraId="22F4BC82"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3F5819"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E238010" w14:textId="77777777" w:rsidR="00152B10" w:rsidRPr="005230EC" w:rsidRDefault="00AF20C4">
            <w:pPr>
              <w:spacing w:beforeLines="50" w:before="156" w:afterLines="50" w:after="156" w:line="200" w:lineRule="atLeas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r w:rsidR="00152B10" w14:paraId="7D3DA189"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F080C6"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8F29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C8A6E9"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ACF4958" w14:textId="66B7F33D" w:rsidR="00A87566" w:rsidRDefault="00A87566">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From the information available (registration documents, trial website), it is not clear how participants are approached or made aware of the study.  </w:t>
            </w:r>
          </w:p>
        </w:tc>
      </w:tr>
      <w:tr w:rsidR="00152B10" w14:paraId="38103B09"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6B0C9D"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CFC90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558BAE" w14:textId="1E4446D7" w:rsidR="00095148"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r w:rsidR="00095148">
              <w:rPr>
                <w:rFonts w:ascii="Calibri" w:hAnsi="Calibri" w:cs="Calibri"/>
                <w:color w:val="595959" w:themeColor="text1" w:themeTint="A6"/>
                <w:kern w:val="0"/>
                <w:sz w:val="16"/>
                <w:lang w:eastAsia="en-GB"/>
              </w:rPr>
              <w:t>:</w:t>
            </w:r>
          </w:p>
          <w:p w14:paraId="57DC7C9C" w14:textId="77777777" w:rsidR="00095148" w:rsidRPr="000E4339" w:rsidRDefault="00095148" w:rsidP="00095148">
            <w:pPr>
              <w:spacing w:beforeLines="100" w:before="312" w:line="200" w:lineRule="exact"/>
              <w:ind w:left="115"/>
              <w:jc w:val="left"/>
              <w:rPr>
                <w:rFonts w:ascii="Calibri" w:hAnsi="Calibri" w:cs="Calibri"/>
                <w:color w:val="595959" w:themeColor="text1" w:themeTint="A6"/>
                <w:sz w:val="16"/>
                <w:szCs w:val="16"/>
              </w:rPr>
            </w:pPr>
            <w:r w:rsidRPr="000E4339">
              <w:rPr>
                <w:rFonts w:ascii="Calibri" w:hAnsi="Calibri" w:cs="Calibri"/>
                <w:color w:val="595959" w:themeColor="text1" w:themeTint="A6"/>
                <w:sz w:val="16"/>
                <w:szCs w:val="16"/>
              </w:rPr>
              <w:t xml:space="preserve">From the information available, it is not clear what information potential participants receive, or whether the information is available in languages other than English, or whether it is available in a non-written form.  </w:t>
            </w:r>
          </w:p>
          <w:p w14:paraId="6F5F5A18" w14:textId="0D7D62CF" w:rsidR="00152B10" w:rsidRDefault="00152B10">
            <w:pPr>
              <w:spacing w:beforeLines="100" w:before="312" w:line="200" w:lineRule="exact"/>
              <w:ind w:left="115"/>
              <w:jc w:val="left"/>
              <w:rPr>
                <w:rFonts w:ascii="Calibri" w:hAnsi="Calibri" w:cs="Calibri"/>
                <w:b/>
                <w:bCs/>
                <w:color w:val="595959" w:themeColor="text1" w:themeTint="A6"/>
                <w:sz w:val="22"/>
                <w:szCs w:val="22"/>
              </w:rPr>
            </w:pPr>
          </w:p>
        </w:tc>
      </w:tr>
      <w:tr w:rsidR="00152B10" w14:paraId="6D606358"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1B5ACE6"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B6CB3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B4EB69"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C9F111D" w14:textId="04B7E600" w:rsidR="008E14C1" w:rsidRDefault="008E14C1">
            <w:pPr>
              <w:spacing w:beforeLines="100" w:before="312" w:line="200" w:lineRule="exact"/>
              <w:ind w:left="115"/>
              <w:jc w:val="left"/>
              <w:rPr>
                <w:rFonts w:ascii="Calibri" w:hAnsi="Calibri" w:cs="Calibri"/>
                <w:b/>
                <w:bCs/>
                <w:color w:val="595959" w:themeColor="text1" w:themeTint="A6"/>
                <w:sz w:val="22"/>
                <w:szCs w:val="22"/>
                <w:lang w:eastAsia="en-GB"/>
              </w:rPr>
            </w:pPr>
            <w:r w:rsidRPr="00140C47">
              <w:rPr>
                <w:rFonts w:ascii="Calibri" w:hAnsi="Calibri" w:cs="Calibri"/>
                <w:color w:val="595959" w:themeColor="text1" w:themeTint="A6"/>
                <w:sz w:val="16"/>
              </w:rPr>
              <w:t>The information that is available does not detail the information that potential participants receive about the study.</w:t>
            </w:r>
            <w:r>
              <w:rPr>
                <w:rFonts w:ascii="Calibri" w:hAnsi="Calibri" w:cs="Calibri"/>
                <w:color w:val="595959" w:themeColor="text1" w:themeTint="A6"/>
                <w:sz w:val="16"/>
              </w:rPr>
              <w:t xml:space="preserve">  It is not clear whether members of the public from any ethnic group were involved in preparing the information that potential participants receive about the study (either in writing or orally).  Differences in attitudes to health research are likely to limit participation of people from different ethnic groups unless this are considered as part of the information they receive.</w:t>
            </w:r>
          </w:p>
        </w:tc>
      </w:tr>
      <w:tr w:rsidR="00152B10" w14:paraId="0E819319"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D010B2"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A1D3B88"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2EBB01C"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F4CC86"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lastRenderedPageBreak/>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56EB2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consent is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402B9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686F82D" w14:textId="129F6B4A" w:rsidR="00671878" w:rsidRDefault="00671878">
            <w:pPr>
              <w:spacing w:beforeLines="100" w:before="312" w:line="200" w:lineRule="exact"/>
              <w:ind w:left="115"/>
              <w:jc w:val="left"/>
              <w:rPr>
                <w:rFonts w:ascii="Calibri" w:hAnsi="Calibri" w:cs="Calibri"/>
                <w:b/>
                <w:bCs/>
                <w:color w:val="595959" w:themeColor="text1" w:themeTint="A6"/>
                <w:sz w:val="22"/>
                <w:szCs w:val="22"/>
              </w:rPr>
            </w:pPr>
            <w:r w:rsidRPr="00140C47">
              <w:rPr>
                <w:rFonts w:ascii="Calibri" w:hAnsi="Calibri" w:cs="Calibri"/>
                <w:color w:val="595959" w:themeColor="text1" w:themeTint="A6"/>
                <w:kern w:val="0"/>
                <w:sz w:val="16"/>
                <w:lang w:eastAsia="en-GB"/>
              </w:rPr>
              <w:t xml:space="preserve">The protocol for this trial is not publicly available, and the registration documents do not detail how consent is </w:t>
            </w:r>
            <w:r>
              <w:rPr>
                <w:rFonts w:ascii="Calibri" w:hAnsi="Calibri" w:cs="Calibri"/>
                <w:color w:val="595959" w:themeColor="text1" w:themeTint="A6"/>
                <w:kern w:val="0"/>
                <w:sz w:val="16"/>
                <w:lang w:eastAsia="en-GB"/>
              </w:rPr>
              <w:t>sought or recorded, or who will receive consent</w:t>
            </w:r>
            <w:r w:rsidRPr="00140C47">
              <w:rPr>
                <w:rFonts w:ascii="Calibri" w:hAnsi="Calibri" w:cs="Calibri"/>
                <w:color w:val="595959" w:themeColor="text1" w:themeTint="A6"/>
                <w:kern w:val="0"/>
                <w:sz w:val="16"/>
                <w:lang w:eastAsia="en-GB"/>
              </w:rPr>
              <w:t>.</w:t>
            </w:r>
            <w:r>
              <w:rPr>
                <w:rFonts w:ascii="Calibri" w:hAnsi="Calibri" w:cs="Calibri"/>
                <w:color w:val="595959" w:themeColor="text1" w:themeTint="A6"/>
                <w:kern w:val="0"/>
                <w:sz w:val="16"/>
                <w:lang w:eastAsia="en-GB"/>
              </w:rPr>
              <w:t xml:space="preserve"> It is also not clear whether any members of the public from any ethnic group were involved in preparing the consent materials and this may limit the ability of some ethnic groups to participate.</w:t>
            </w:r>
          </w:p>
        </w:tc>
      </w:tr>
      <w:tr w:rsidR="00152B10" w14:paraId="4C480868"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6D0133D" w14:textId="77777777" w:rsidR="00152B10" w:rsidRDefault="00152B10">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7EE8C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BC187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00D13A0" w14:textId="77777777" w:rsidR="00BC623B" w:rsidRDefault="00BC623B" w:rsidP="00BC623B">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It is not clear if PIL/ICF are available in languages other than English, or if provision has been made to use translators.  </w:t>
            </w:r>
          </w:p>
          <w:p w14:paraId="10B6A038" w14:textId="77777777" w:rsidR="00BC623B" w:rsidRPr="00CA6680" w:rsidRDefault="00BC623B" w:rsidP="00BC623B">
            <w:pPr>
              <w:spacing w:beforeLines="100" w:before="312" w:line="200" w:lineRule="exact"/>
              <w:ind w:left="115"/>
              <w:jc w:val="left"/>
              <w:rPr>
                <w:rFonts w:ascii="Calibri" w:hAnsi="Calibri" w:cs="Calibri"/>
                <w:color w:val="595959" w:themeColor="text1" w:themeTint="A6"/>
                <w:sz w:val="16"/>
              </w:rPr>
            </w:pPr>
            <w:r w:rsidRPr="00CA6680">
              <w:rPr>
                <w:rFonts w:ascii="Calibri" w:hAnsi="Calibri" w:cs="Calibri"/>
                <w:color w:val="595959" w:themeColor="text1" w:themeTint="A6"/>
                <w:sz w:val="16"/>
              </w:rPr>
              <w:t>If written material is a key part of the information provision for the trial this is likely to limit participation of individuals from any ethnic group with low literacy levels. If recruiting staff can speak the same language as the potential participant, this problem may be mitigated. Even with translation, older people from some ethnic groups do not read the language they speak.</w:t>
            </w:r>
          </w:p>
          <w:p w14:paraId="2AB3BC35" w14:textId="492D3593" w:rsidR="005978D4" w:rsidRDefault="00BC623B" w:rsidP="00BC623B">
            <w:pPr>
              <w:spacing w:beforeLines="100" w:before="312" w:line="200" w:lineRule="exact"/>
              <w:ind w:left="115"/>
              <w:jc w:val="left"/>
              <w:rPr>
                <w:rFonts w:ascii="Calibri" w:hAnsi="Calibri" w:cs="Calibri"/>
                <w:b/>
                <w:bCs/>
                <w:color w:val="595959" w:themeColor="text1" w:themeTint="A6"/>
                <w:sz w:val="22"/>
                <w:szCs w:val="22"/>
              </w:rPr>
            </w:pPr>
            <w:r w:rsidRPr="00CA6680">
              <w:rPr>
                <w:rFonts w:ascii="Calibri" w:hAnsi="Calibri" w:cs="Calibri"/>
                <w:color w:val="595959" w:themeColor="text1" w:themeTint="A6"/>
                <w:sz w:val="16"/>
              </w:rPr>
              <w:t xml:space="preserve">It is </w:t>
            </w:r>
            <w:r>
              <w:rPr>
                <w:rFonts w:ascii="Calibri" w:hAnsi="Calibri" w:cs="Calibri"/>
                <w:color w:val="595959" w:themeColor="text1" w:themeTint="A6"/>
                <w:sz w:val="16"/>
              </w:rPr>
              <w:t xml:space="preserve">also </w:t>
            </w:r>
            <w:r w:rsidRPr="00CA6680">
              <w:rPr>
                <w:rFonts w:ascii="Calibri" w:hAnsi="Calibri" w:cs="Calibri"/>
                <w:color w:val="595959" w:themeColor="text1" w:themeTint="A6"/>
                <w:sz w:val="16"/>
              </w:rPr>
              <w:t>unclear if the written information has been developed together with people from a range of ethnic groups. It is possible that even for non-White British who read English well, the text may inadvertently limit participation</w:t>
            </w:r>
          </w:p>
        </w:tc>
      </w:tr>
      <w:tr w:rsidR="00152B10" w14:paraId="045503FA"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2775EBE"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7A54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21939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5C26EEA7" w14:textId="77777777" w:rsidR="008365C0" w:rsidRDefault="008365C0" w:rsidP="008365C0">
            <w:pPr>
              <w:spacing w:beforeLines="100" w:before="312" w:line="200" w:lineRule="exact"/>
              <w:ind w:left="115"/>
              <w:jc w:val="left"/>
              <w:rPr>
                <w:rFonts w:ascii="Calibri" w:hAnsi="Calibri" w:cs="Calibri"/>
                <w:color w:val="595959" w:themeColor="text1" w:themeTint="A6"/>
                <w:sz w:val="16"/>
              </w:rPr>
            </w:pPr>
            <w:r w:rsidRPr="00CA6680">
              <w:rPr>
                <w:rFonts w:ascii="Calibri" w:hAnsi="Calibri" w:cs="Calibri"/>
                <w:color w:val="595959" w:themeColor="text1" w:themeTint="A6"/>
                <w:sz w:val="16"/>
              </w:rPr>
              <w:t>From the information available, it is not clear how the research team will check how well consent information is understood.</w:t>
            </w:r>
          </w:p>
          <w:p w14:paraId="47FB0754" w14:textId="00EDF1E1" w:rsidR="001E6EDA" w:rsidRDefault="008365C0" w:rsidP="008365C0">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 xml:space="preserve">The </w:t>
            </w:r>
            <w:r w:rsidRPr="00C8400F">
              <w:rPr>
                <w:rFonts w:ascii="Calibri" w:hAnsi="Calibri" w:cs="Calibri"/>
                <w:color w:val="595959" w:themeColor="text1" w:themeTint="A6"/>
                <w:kern w:val="0"/>
                <w:sz w:val="16"/>
                <w:lang w:val="en-GB" w:eastAsia="en-GB"/>
              </w:rPr>
              <w:t xml:space="preserve">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White-British it is unlikely that they will have this for any ethnic group other than </w:t>
            </w:r>
            <w:r>
              <w:rPr>
                <w:rFonts w:ascii="Calibri" w:hAnsi="Calibri" w:cs="Calibri"/>
                <w:color w:val="595959" w:themeColor="text1" w:themeTint="A6"/>
                <w:kern w:val="0"/>
                <w:sz w:val="16"/>
                <w:lang w:val="en-GB" w:eastAsia="en-GB"/>
              </w:rPr>
              <w:t>W</w:t>
            </w:r>
            <w:r w:rsidRPr="00C8400F">
              <w:rPr>
                <w:rFonts w:ascii="Calibri" w:hAnsi="Calibri" w:cs="Calibri"/>
                <w:color w:val="595959" w:themeColor="text1" w:themeTint="A6"/>
                <w:kern w:val="0"/>
                <w:sz w:val="16"/>
                <w:lang w:val="en-GB" w:eastAsia="en-GB"/>
              </w:rPr>
              <w:t>hite-British unless they ha</w:t>
            </w:r>
            <w:r>
              <w:rPr>
                <w:rFonts w:ascii="Calibri" w:hAnsi="Calibri" w:cs="Calibri"/>
                <w:color w:val="595959" w:themeColor="text1" w:themeTint="A6"/>
                <w:kern w:val="0"/>
                <w:sz w:val="16"/>
                <w:lang w:val="en-GB" w:eastAsia="en-GB"/>
              </w:rPr>
              <w:t>ve</w:t>
            </w:r>
            <w:r w:rsidRPr="00C8400F">
              <w:rPr>
                <w:rFonts w:ascii="Calibri" w:hAnsi="Calibri" w:cs="Calibri"/>
                <w:color w:val="595959" w:themeColor="text1" w:themeTint="A6"/>
                <w:kern w:val="0"/>
                <w:sz w:val="16"/>
                <w:lang w:val="en-GB" w:eastAsia="en-GB"/>
              </w:rPr>
              <w:t xml:space="preserve"> received training.</w:t>
            </w:r>
          </w:p>
        </w:tc>
      </w:tr>
      <w:tr w:rsidR="00152B10" w14:paraId="3B7E43B2"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8634DC"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A6A7C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75F7E06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1698A7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08F2D5F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67076EE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2336454C"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740D42FB"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2DD62138"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CF973D" w14:textId="77777777" w:rsidR="00152B10" w:rsidRDefault="00152B10">
            <w:pPr>
              <w:jc w:val="left"/>
              <w:rPr>
                <w:rFonts w:ascii="Calibri" w:hAnsi="Calibri" w:cs="Calibri"/>
                <w:b/>
                <w:bCs/>
                <w:color w:val="15285A"/>
              </w:rPr>
            </w:pPr>
          </w:p>
          <w:p w14:paraId="25E9C2F9"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E98CB2"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01C75206"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E299B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r w:rsidR="00CE70F6">
              <w:rPr>
                <w:rFonts w:ascii="Calibri" w:hAnsi="Calibri" w:cs="Calibri"/>
                <w:color w:val="595959" w:themeColor="text1" w:themeTint="A6"/>
                <w:kern w:val="0"/>
                <w:sz w:val="16"/>
                <w:lang w:eastAsia="en-GB"/>
              </w:rPr>
              <w:t xml:space="preserve"> </w:t>
            </w:r>
          </w:p>
          <w:p w14:paraId="56A25CFC" w14:textId="682FF5FE" w:rsidR="001C7098" w:rsidRDefault="001C7098">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The protocol for this trial is not publicly available – it is not clear from the information available who was involved in the selection of outcomes.   </w:t>
            </w:r>
          </w:p>
        </w:tc>
      </w:tr>
      <w:tr w:rsidR="00152B10" w14:paraId="0008831E"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0AC51A85" w14:textId="77777777" w:rsidR="00152B10"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970422"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BD1BA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A865F73" w14:textId="39C3DE36" w:rsidR="00F35C19" w:rsidRDefault="000B17E6">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main outcomes being collected </w:t>
            </w:r>
            <w:r w:rsidR="007444BC">
              <w:rPr>
                <w:rFonts w:ascii="Calibri" w:hAnsi="Calibri" w:cs="Calibri"/>
                <w:color w:val="595959" w:themeColor="text1" w:themeTint="A6"/>
                <w:kern w:val="0"/>
                <w:sz w:val="16"/>
                <w:lang w:eastAsia="en-GB"/>
              </w:rPr>
              <w:t>were</w:t>
            </w:r>
            <w:r>
              <w:rPr>
                <w:rFonts w:ascii="Calibri" w:hAnsi="Calibri" w:cs="Calibri"/>
                <w:color w:val="595959" w:themeColor="text1" w:themeTint="A6"/>
                <w:kern w:val="0"/>
                <w:sz w:val="16"/>
                <w:lang w:eastAsia="en-GB"/>
              </w:rPr>
              <w:t xml:space="preserve"> disease-free survival,</w:t>
            </w:r>
            <w:r w:rsidR="00A37AF0">
              <w:rPr>
                <w:rFonts w:ascii="Calibri" w:hAnsi="Calibri" w:cs="Calibri"/>
                <w:color w:val="595959" w:themeColor="text1" w:themeTint="A6"/>
                <w:kern w:val="0"/>
                <w:sz w:val="16"/>
                <w:lang w:eastAsia="en-GB"/>
              </w:rPr>
              <w:t xml:space="preserve"> overall survival, and toxicity. At follow-up sessions, full blood count, urea and electrolyte levels, liver function and </w:t>
            </w:r>
            <w:r w:rsidR="007444BC">
              <w:rPr>
                <w:rFonts w:ascii="Calibri" w:hAnsi="Calibri" w:cs="Calibri"/>
                <w:color w:val="595959" w:themeColor="text1" w:themeTint="A6"/>
                <w:kern w:val="0"/>
                <w:sz w:val="16"/>
                <w:lang w:eastAsia="en-GB"/>
              </w:rPr>
              <w:t xml:space="preserve">carcinoembryonic antigen were tested. Additionally, computed tomography of the chest abdomen and pelvis was conducted. </w:t>
            </w:r>
            <w:r w:rsidR="00A529CD" w:rsidRPr="00A529CD">
              <w:rPr>
                <w:rFonts w:ascii="Calibri" w:hAnsi="Calibri" w:cs="Calibri"/>
                <w:color w:val="595959" w:themeColor="text1" w:themeTint="A6"/>
                <w:kern w:val="0"/>
                <w:sz w:val="16"/>
                <w:lang w:eastAsia="en-GB"/>
              </w:rPr>
              <w:t>Health-related quality of life was assessed using the European Organisation for Research and Treatment of Cancer (EORTC) questionnaires</w:t>
            </w:r>
            <w:r w:rsidR="00A529CD">
              <w:rPr>
                <w:rFonts w:ascii="Calibri" w:hAnsi="Calibri" w:cs="Calibri"/>
                <w:color w:val="595959" w:themeColor="text1" w:themeTint="A6"/>
                <w:kern w:val="0"/>
                <w:sz w:val="16"/>
                <w:lang w:eastAsia="en-GB"/>
              </w:rPr>
              <w:t xml:space="preserve">. </w:t>
            </w:r>
            <w:r w:rsidR="00A529CD" w:rsidRPr="00A529CD">
              <w:rPr>
                <w:rFonts w:ascii="Calibri" w:hAnsi="Calibri" w:cs="Calibri"/>
                <w:color w:val="595959" w:themeColor="text1" w:themeTint="A6"/>
                <w:kern w:val="0"/>
                <w:sz w:val="16"/>
                <w:lang w:eastAsia="en-GB"/>
              </w:rPr>
              <w:t>Neuropathy was assessed using the Functional Assessment of Cancer Therapy/Gynecologic Oncology Group–Neurotoxicity (FACT/GOG-Ntx4) questionnaire.</w:t>
            </w:r>
            <w:r w:rsidR="00A529CD">
              <w:rPr>
                <w:rFonts w:ascii="Calibri" w:hAnsi="Calibri" w:cs="Calibri"/>
                <w:color w:val="595959" w:themeColor="text1" w:themeTint="A6"/>
                <w:kern w:val="0"/>
                <w:sz w:val="16"/>
                <w:lang w:eastAsia="en-GB"/>
              </w:rPr>
              <w:t xml:space="preserve"> It is unclear whether questionnaires were available in languages other than English. </w:t>
            </w:r>
            <w:r w:rsidR="00A90922">
              <w:rPr>
                <w:rFonts w:ascii="Calibri" w:hAnsi="Calibri" w:cs="Calibri"/>
                <w:color w:val="595959" w:themeColor="text1" w:themeTint="A6"/>
                <w:kern w:val="0"/>
                <w:sz w:val="16"/>
                <w:lang w:eastAsia="en-GB"/>
              </w:rPr>
              <w:t>Follow-ups may limit the participation of ethnic groups due to limited transportation options, financial issues and time restrictions.</w:t>
            </w:r>
          </w:p>
        </w:tc>
      </w:tr>
      <w:tr w:rsidR="00152B10" w14:paraId="0D3FCA22"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9ABC2F"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3250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DB400CA"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3A2F40" w14:textId="77777777" w:rsidR="00152B10" w:rsidRDefault="00152B10">
            <w:pPr>
              <w:jc w:val="left"/>
              <w:rPr>
                <w:rFonts w:ascii="Calibri" w:hAnsi="Calibri" w:cs="Calibri"/>
                <w:b/>
                <w:bCs/>
                <w:color w:val="15285A"/>
              </w:rPr>
            </w:pPr>
          </w:p>
          <w:p w14:paraId="4A338D3B"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BDE84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D00D7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E83B498" w14:textId="3DA1107B" w:rsidR="00CB6EB1" w:rsidRDefault="00CB6EB1">
            <w:pPr>
              <w:spacing w:beforeLines="100" w:before="312" w:line="200" w:lineRule="exact"/>
              <w:ind w:left="115"/>
              <w:jc w:val="left"/>
              <w:rPr>
                <w:rFonts w:ascii="Calibri" w:hAnsi="Calibri" w:cs="Calibri"/>
                <w:b/>
                <w:bCs/>
                <w:color w:val="595959" w:themeColor="text1" w:themeTint="A6"/>
                <w:sz w:val="22"/>
                <w:szCs w:val="22"/>
              </w:rPr>
            </w:pPr>
            <w:r w:rsidRPr="0079792B">
              <w:rPr>
                <w:rFonts w:ascii="Calibri" w:hAnsi="Calibri" w:cs="Calibri"/>
                <w:color w:val="595959" w:themeColor="text1" w:themeTint="A6"/>
                <w:kern w:val="0"/>
                <w:sz w:val="16"/>
                <w:lang w:eastAsia="en-GB"/>
              </w:rPr>
              <w:t xml:space="preserve">From the information available, it is not clear who the people collecting the data are – likely to be NHS staff.  </w:t>
            </w:r>
            <w:r>
              <w:rPr>
                <w:rFonts w:ascii="Calibri" w:hAnsi="Calibri" w:cs="Calibri"/>
                <w:color w:val="595959" w:themeColor="text1" w:themeTint="A6"/>
                <w:kern w:val="0"/>
                <w:sz w:val="16"/>
                <w:lang w:eastAsia="en-GB"/>
              </w:rPr>
              <w:t>There are also participant questionnaires but it is not clear how these are delivered (for example by post or at a face-to-face follow-up visit).</w:t>
            </w:r>
          </w:p>
        </w:tc>
      </w:tr>
      <w:tr w:rsidR="00152B10" w14:paraId="62043155"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8F097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36C04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70E7076"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E584E9" w14:textId="77777777" w:rsidR="00152B10" w:rsidRDefault="00152B10">
            <w:pPr>
              <w:jc w:val="left"/>
              <w:rPr>
                <w:rFonts w:ascii="Calibri" w:hAnsi="Calibri" w:cs="Calibri"/>
                <w:b/>
                <w:bCs/>
                <w:color w:val="15285A"/>
              </w:rPr>
            </w:pPr>
          </w:p>
          <w:p w14:paraId="6128C239"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AFEDE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423AC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9D532FE" w14:textId="77777777" w:rsidR="00EA6DA1" w:rsidRDefault="00EA6DA1" w:rsidP="00EA6DA1">
            <w:pPr>
              <w:spacing w:beforeLines="100" w:before="312" w:line="200" w:lineRule="exact"/>
              <w:ind w:left="115"/>
              <w:jc w:val="left"/>
              <w:rPr>
                <w:rFonts w:ascii="Calibri" w:hAnsi="Calibri" w:cs="Calibri"/>
                <w:color w:val="595959" w:themeColor="text1" w:themeTint="A6"/>
                <w:kern w:val="0"/>
                <w:sz w:val="16"/>
                <w:lang w:eastAsia="en-GB"/>
              </w:rPr>
            </w:pPr>
            <w:r w:rsidRPr="0079792B">
              <w:rPr>
                <w:rFonts w:ascii="Calibri" w:hAnsi="Calibri" w:cs="Calibri"/>
                <w:color w:val="595959" w:themeColor="text1" w:themeTint="A6"/>
                <w:kern w:val="0"/>
                <w:sz w:val="16"/>
                <w:lang w:eastAsia="en-GB"/>
              </w:rPr>
              <w:t xml:space="preserve">If the clinical outcomes are extracted from medical notes after routine follow-up appointments, the data extraction process itself is unlikely to limit participation of any ethnic group.  </w:t>
            </w:r>
          </w:p>
          <w:p w14:paraId="3F46B805" w14:textId="5312002E" w:rsidR="00EA6DA1" w:rsidRDefault="00EA6DA1" w:rsidP="00EA6DA1">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It is not clear whether the questionnaires are available in languages other than English – if they are not, this is likely to impact on participation.  </w:t>
            </w:r>
          </w:p>
        </w:tc>
      </w:tr>
      <w:tr w:rsidR="00152B10" w14:paraId="6AF3B0A3"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D0DC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06338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6EBF284"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CC3AF4" w14:textId="77777777" w:rsidR="00152B10" w:rsidRDefault="00152B10">
            <w:pPr>
              <w:jc w:val="left"/>
              <w:rPr>
                <w:rFonts w:ascii="Calibri" w:hAnsi="Calibri" w:cs="Calibri"/>
                <w:b/>
                <w:bCs/>
                <w:color w:val="15285A"/>
              </w:rPr>
            </w:pPr>
          </w:p>
          <w:p w14:paraId="32FE5F1C"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937F0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58245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77764EB" w14:textId="01D24FFF" w:rsidR="00BF4C7A" w:rsidRPr="00B31378" w:rsidRDefault="00BF4C7A" w:rsidP="00BF4C7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Since</w:t>
            </w:r>
            <w:r w:rsidRPr="00B31378">
              <w:rPr>
                <w:rFonts w:ascii="Calibri" w:hAnsi="Calibri" w:cs="Calibri"/>
                <w:color w:val="595959" w:themeColor="text1" w:themeTint="A6"/>
                <w:kern w:val="0"/>
                <w:sz w:val="16"/>
                <w:lang w:eastAsia="en-GB"/>
              </w:rPr>
              <w:t xml:space="preserve"> data collection involves additional visits to hospital, the issues described previously (transport links, timing/length of visit) are likely to have an impact.</w:t>
            </w:r>
          </w:p>
          <w:p w14:paraId="2C7DF34F" w14:textId="77777777" w:rsidR="00BF4C7A" w:rsidRDefault="00BF4C7A">
            <w:pPr>
              <w:spacing w:beforeLines="100" w:before="312" w:line="200" w:lineRule="exact"/>
              <w:ind w:left="115"/>
              <w:jc w:val="left"/>
              <w:rPr>
                <w:rFonts w:ascii="Calibri" w:hAnsi="Calibri" w:cs="Calibri"/>
                <w:b/>
                <w:bCs/>
                <w:color w:val="595959" w:themeColor="text1" w:themeTint="A6"/>
                <w:sz w:val="22"/>
                <w:szCs w:val="22"/>
              </w:rPr>
            </w:pPr>
          </w:p>
        </w:tc>
      </w:tr>
      <w:tr w:rsidR="00152B10" w14:paraId="23F4C39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C3A37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06313A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7FFFF8A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t>Worksheet 3c</w:t>
      </w:r>
    </w:p>
    <w:p w14:paraId="19F404FA"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416FB5AD"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59972EE"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3435"/>
        <w:gridCol w:w="8"/>
        <w:gridCol w:w="4391"/>
      </w:tblGrid>
      <w:tr w:rsidR="00152B10" w14:paraId="1269BE10"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DB006F" w14:textId="77777777" w:rsidR="00152B10" w:rsidRDefault="00152B10">
            <w:pPr>
              <w:jc w:val="left"/>
              <w:rPr>
                <w:rFonts w:ascii="Calibri" w:hAnsi="Calibri" w:cs="Calibri"/>
                <w:b/>
                <w:bCs/>
                <w:color w:val="15285A"/>
              </w:rPr>
            </w:pPr>
          </w:p>
          <w:p w14:paraId="5EAC726C"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AE79B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914BE9"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8814610" w14:textId="17D83BCF" w:rsidR="005C4060" w:rsidRPr="005C4060" w:rsidRDefault="005C4060">
            <w:pPr>
              <w:spacing w:beforeLines="100" w:before="312" w:line="200" w:lineRule="exact"/>
              <w:ind w:left="115"/>
              <w:jc w:val="left"/>
              <w:rPr>
                <w:rFonts w:ascii="Calibri" w:hAnsi="Calibri" w:cs="Calibri"/>
                <w:color w:val="595959" w:themeColor="text1" w:themeTint="A6"/>
                <w:kern w:val="0"/>
                <w:sz w:val="16"/>
                <w:lang w:eastAsia="en-GB"/>
              </w:rPr>
            </w:pPr>
            <w:r w:rsidRPr="005C4060">
              <w:rPr>
                <w:rFonts w:ascii="Calibri" w:hAnsi="Calibri" w:cs="Calibri"/>
                <w:color w:val="595959" w:themeColor="text1" w:themeTint="A6"/>
                <w:kern w:val="0"/>
                <w:sz w:val="16"/>
                <w:lang w:eastAsia="en-GB"/>
              </w:rPr>
              <w:t>It is not clear what trial data was available for participants and whether this was offered in multiple languages.</w:t>
            </w:r>
          </w:p>
        </w:tc>
      </w:tr>
      <w:tr w:rsidR="00152B10" w14:paraId="65628832"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D352A"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8DD85C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A1A2F34"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0FE313" w14:textId="77777777" w:rsidR="00152B10" w:rsidRDefault="00152B10">
            <w:pPr>
              <w:jc w:val="left"/>
              <w:rPr>
                <w:rFonts w:ascii="Calibri" w:hAnsi="Calibri" w:cs="Calibri"/>
                <w:b/>
                <w:bCs/>
                <w:color w:val="15285A"/>
                <w:sz w:val="20"/>
                <w:szCs w:val="20"/>
              </w:rPr>
            </w:pPr>
          </w:p>
          <w:p w14:paraId="4C86FB83"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6B9F7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44558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8D26284" w14:textId="0F92E176" w:rsidR="00E923AD" w:rsidRDefault="00E923AD">
            <w:pPr>
              <w:spacing w:beforeLines="100" w:before="312" w:line="200" w:lineRule="exact"/>
              <w:ind w:left="115"/>
              <w:jc w:val="left"/>
              <w:rPr>
                <w:rFonts w:ascii="Calibri" w:hAnsi="Calibri" w:cs="Calibri"/>
                <w:b/>
                <w:bCs/>
                <w:color w:val="595959" w:themeColor="text1" w:themeTint="A6"/>
                <w:sz w:val="22"/>
                <w:szCs w:val="22"/>
              </w:rPr>
            </w:pPr>
            <w:r w:rsidRPr="0099637A">
              <w:rPr>
                <w:rFonts w:ascii="Calibri" w:hAnsi="Calibri" w:cs="Calibri"/>
                <w:color w:val="595959" w:themeColor="text1" w:themeTint="A6"/>
                <w:kern w:val="0"/>
                <w:sz w:val="16"/>
                <w:lang w:eastAsia="en-GB"/>
              </w:rPr>
              <w:t xml:space="preserve">It is not clear whether the benefits of each of the trial interventions are likely to differ between each ethnic group.  </w:t>
            </w:r>
          </w:p>
        </w:tc>
      </w:tr>
      <w:tr w:rsidR="00152B10" w14:paraId="69A35C7F"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91C224"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7D1E0A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C99D90F"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207670" w14:textId="77777777" w:rsidR="00152B10" w:rsidRDefault="00152B10">
            <w:pPr>
              <w:jc w:val="left"/>
              <w:rPr>
                <w:rFonts w:ascii="Calibri" w:hAnsi="Calibri" w:cs="Calibri"/>
                <w:b/>
                <w:bCs/>
                <w:color w:val="15285A"/>
                <w:sz w:val="20"/>
                <w:szCs w:val="20"/>
              </w:rPr>
            </w:pPr>
          </w:p>
          <w:p w14:paraId="676C7BA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D0B51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D2A0B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CC13EFA" w14:textId="196C92E8" w:rsidR="00FA67B7" w:rsidRDefault="00FA67B7">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It is not clear whether the harms of each of the trial interventions are likely to differ between each ethnic group.  </w:t>
            </w:r>
          </w:p>
        </w:tc>
      </w:tr>
      <w:tr w:rsidR="00152B10" w14:paraId="07B77B65"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28DEEF"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BFD191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B47163D"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05797B" w14:textId="77777777" w:rsidR="00152B10" w:rsidRDefault="00152B10">
            <w:pPr>
              <w:jc w:val="left"/>
              <w:rPr>
                <w:rFonts w:ascii="Calibri" w:hAnsi="Calibri" w:cs="Calibri"/>
                <w:b/>
                <w:bCs/>
                <w:color w:val="15285A"/>
              </w:rPr>
            </w:pPr>
          </w:p>
          <w:p w14:paraId="5E122877"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A753B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34B396"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r w:rsidR="0016196D">
              <w:rPr>
                <w:rFonts w:ascii="Calibri" w:hAnsi="Calibri" w:cs="Calibri"/>
                <w:color w:val="595959" w:themeColor="text1" w:themeTint="A6"/>
                <w:kern w:val="0"/>
                <w:sz w:val="16"/>
                <w:lang w:eastAsia="en-GB"/>
              </w:rPr>
              <w:t xml:space="preserve"> </w:t>
            </w:r>
          </w:p>
          <w:p w14:paraId="23428DCF" w14:textId="0CF09965" w:rsidR="0016196D" w:rsidRDefault="0016196D">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6088 patients were recruited</w:t>
            </w:r>
            <w:r w:rsidR="00DA5D76">
              <w:rPr>
                <w:rFonts w:ascii="Calibri" w:hAnsi="Calibri" w:cs="Calibri"/>
                <w:color w:val="595959" w:themeColor="text1" w:themeTint="A6"/>
                <w:sz w:val="16"/>
              </w:rPr>
              <w:t xml:space="preserve"> (3044 per group). Subgroup analyses could be possible but were not don</w:t>
            </w:r>
            <w:r w:rsidR="003011D3">
              <w:rPr>
                <w:rFonts w:ascii="Calibri" w:hAnsi="Calibri" w:cs="Calibri"/>
                <w:color w:val="595959" w:themeColor="text1" w:themeTint="A6"/>
                <w:sz w:val="16"/>
              </w:rPr>
              <w:t xml:space="preserve">e. </w:t>
            </w:r>
          </w:p>
        </w:tc>
      </w:tr>
      <w:tr w:rsidR="00152B10" w14:paraId="526EFEEE"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2D0C6A" w14:textId="77777777" w:rsidR="00152B10"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841E15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0EE7F07"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36CF79" w14:textId="77777777" w:rsidR="00152B10" w:rsidRDefault="00152B10">
            <w:pPr>
              <w:jc w:val="center"/>
              <w:rPr>
                <w:rFonts w:ascii="Calibri" w:hAnsi="Calibri" w:cs="Calibri"/>
                <w:b/>
                <w:bCs/>
                <w:color w:val="15285A"/>
              </w:rPr>
            </w:pPr>
          </w:p>
          <w:p w14:paraId="5CC214B8"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A1C6C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69EFB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553F519" w14:textId="491D123F" w:rsidR="009304C9" w:rsidRDefault="009304C9">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There is no information available on planned interim analysis.  Any interim analysis could look for signals in harms or benefits in one or more ethnic groups.   </w:t>
            </w:r>
          </w:p>
        </w:tc>
      </w:tr>
      <w:tr w:rsidR="00152B10" w14:paraId="10962FE2"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8BD2D5" w14:textId="77777777" w:rsidR="00152B10"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724246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7DC6D1D"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B7B31C" w14:textId="77777777" w:rsidR="00152B10" w:rsidRDefault="00152B10">
            <w:pPr>
              <w:jc w:val="left"/>
              <w:rPr>
                <w:rFonts w:ascii="Calibri" w:hAnsi="Calibri" w:cs="Calibri"/>
                <w:b/>
                <w:bCs/>
                <w:color w:val="15285A"/>
                <w:sz w:val="20"/>
                <w:szCs w:val="20"/>
              </w:rPr>
            </w:pPr>
          </w:p>
          <w:p w14:paraId="5E5F3A59"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4E47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3CBB69" w14:textId="12308E4A" w:rsidR="00DF7B59" w:rsidRPr="00DF7B59" w:rsidRDefault="00AF20C4" w:rsidP="00DF7B59">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427D9D5" w14:textId="26EE7D58" w:rsidR="00DF7B59" w:rsidRDefault="00DF7B59">
            <w:pPr>
              <w:spacing w:beforeLines="100" w:before="312" w:line="200" w:lineRule="exact"/>
              <w:ind w:left="115"/>
              <w:jc w:val="left"/>
              <w:rPr>
                <w:rFonts w:ascii="Calibri" w:hAnsi="Calibri" w:cs="Calibri"/>
                <w:b/>
                <w:bCs/>
                <w:color w:val="595959" w:themeColor="text1" w:themeTint="A6"/>
                <w:sz w:val="22"/>
                <w:szCs w:val="22"/>
              </w:rPr>
            </w:pPr>
            <w:r w:rsidRPr="000A1351">
              <w:rPr>
                <w:rFonts w:ascii="Calibri" w:hAnsi="Calibri" w:cs="Calibri"/>
                <w:color w:val="595959" w:themeColor="text1" w:themeTint="A6"/>
                <w:sz w:val="16"/>
              </w:rPr>
              <w:t xml:space="preserve">Any stopping rules should consider the benefits or harms by ethnic group. The certainty available for this will be less than for the majority population.  </w:t>
            </w:r>
          </w:p>
        </w:tc>
      </w:tr>
      <w:tr w:rsidR="00152B10" w14:paraId="50AB64A1"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52B5DF" w14:textId="77777777" w:rsidR="00152B10"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617F8A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A404A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F6E852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DF7BAB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3C3785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CED7F4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E39559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8952033" w14:textId="77777777" w:rsidR="00152B10" w:rsidRDefault="00152B10">
      <w:pPr>
        <w:spacing w:before="160" w:line="240" w:lineRule="exact"/>
        <w:jc w:val="left"/>
        <w:rPr>
          <w:rFonts w:ascii="Calibri" w:hAnsi="Calibri" w:cs="Calibri"/>
          <w:b/>
          <w:bCs/>
          <w:sz w:val="28"/>
          <w:szCs w:val="28"/>
        </w:rPr>
      </w:pPr>
    </w:p>
    <w:p w14:paraId="6C013405"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05358873"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71C05527"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7A8FADE7"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37D7A1F9"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0F771E" w14:textId="77777777" w:rsidR="00152B10" w:rsidRDefault="00152B10">
            <w:pPr>
              <w:jc w:val="center"/>
              <w:rPr>
                <w:rFonts w:ascii="Calibri" w:hAnsi="Calibri" w:cs="Calibri"/>
                <w:b/>
                <w:bCs/>
                <w:color w:val="15285A"/>
              </w:rPr>
            </w:pPr>
          </w:p>
          <w:p w14:paraId="6D59B202"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0ED72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756266" w14:textId="77777777" w:rsidR="00152B10" w:rsidRDefault="00AF20C4" w:rsidP="002D68EF">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561110B" w14:textId="52ED1A7D" w:rsidR="002D68EF" w:rsidRPr="002D68EF" w:rsidRDefault="002D68EF" w:rsidP="002D68EF">
            <w:pPr>
              <w:spacing w:beforeLines="100" w:before="312" w:line="200" w:lineRule="exact"/>
              <w:ind w:left="115"/>
              <w:jc w:val="left"/>
              <w:rPr>
                <w:rFonts w:ascii="Calibri" w:hAnsi="Calibri" w:cs="Calibri"/>
                <w:color w:val="595959" w:themeColor="text1" w:themeTint="A6"/>
                <w:kern w:val="0"/>
                <w:sz w:val="16"/>
                <w:lang w:eastAsia="en-GB"/>
              </w:rPr>
            </w:pPr>
            <w:r w:rsidRPr="000A1351">
              <w:rPr>
                <w:rFonts w:ascii="Calibri" w:hAnsi="Calibri" w:cs="Calibri"/>
                <w:color w:val="595959" w:themeColor="text1" w:themeTint="A6"/>
                <w:sz w:val="16"/>
                <w:szCs w:val="16"/>
              </w:rPr>
              <w:t>The dissemination plan that is available on in the ISRCTN registration documents (</w:t>
            </w:r>
            <w:hyperlink r:id="rId42" w:history="1">
              <w:r w:rsidRPr="000A1351">
                <w:rPr>
                  <w:rStyle w:val="Hyperlink"/>
                  <w:sz w:val="16"/>
                  <w:szCs w:val="16"/>
                </w:rPr>
                <w:t>https://www.isrctn.com/ISRCTN14240288</w:t>
              </w:r>
            </w:hyperlink>
            <w:r w:rsidRPr="000A1351">
              <w:rPr>
                <w:sz w:val="16"/>
                <w:szCs w:val="16"/>
              </w:rPr>
              <w:t xml:space="preserve">) </w:t>
            </w:r>
            <w:r w:rsidRPr="000A1351">
              <w:rPr>
                <w:rFonts w:ascii="Calibri" w:hAnsi="Calibri" w:cs="Calibri"/>
                <w:color w:val="595959" w:themeColor="text1" w:themeTint="A6"/>
                <w:sz w:val="16"/>
                <w:szCs w:val="16"/>
              </w:rPr>
              <w:t>does not indicate any planned PPI input in the reporting and dissemination of trial results.</w:t>
            </w:r>
            <w:r>
              <w:rPr>
                <w:rFonts w:ascii="Calibri" w:hAnsi="Calibri" w:cs="Calibri"/>
                <w:color w:val="595959" w:themeColor="text1" w:themeTint="A6"/>
                <w:sz w:val="16"/>
                <w:szCs w:val="16"/>
              </w:rPr>
              <w:t xml:space="preserve"> The registration document indicates that a lay summary will be made available on the Cancer Research UK website.</w:t>
            </w:r>
          </w:p>
        </w:tc>
      </w:tr>
      <w:tr w:rsidR="00152B10" w14:paraId="0A935E62"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D922A"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48D44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A4ADE67"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9886E7" w14:textId="77777777" w:rsidR="00152B10" w:rsidRDefault="00152B10">
            <w:pPr>
              <w:jc w:val="center"/>
              <w:rPr>
                <w:rFonts w:ascii="Calibri" w:hAnsi="Calibri" w:cs="Calibri"/>
                <w:b/>
                <w:bCs/>
                <w:color w:val="15285A"/>
              </w:rPr>
            </w:pPr>
          </w:p>
          <w:p w14:paraId="407C39B0"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BDF2B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E830C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A16731D" w14:textId="46DBDAC1" w:rsidR="00F25471" w:rsidRDefault="00F25471">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As noted above, a lay summary will be made available on the Cancer Research UK website. This may limit engagement.  Written information that people have to find for themselves is not conducive to engagement by any ethnic group.  Different methods of dissemination may help to increase engagement with the findings of the study.</w:t>
            </w:r>
          </w:p>
        </w:tc>
      </w:tr>
      <w:tr w:rsidR="00152B10" w14:paraId="7346517A"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42D81A"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069509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AED0C8B"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B0A93B" w14:textId="77777777" w:rsidR="00152B10" w:rsidRDefault="00152B10">
            <w:pPr>
              <w:jc w:val="center"/>
              <w:rPr>
                <w:rFonts w:ascii="Calibri" w:hAnsi="Calibri" w:cs="Calibri"/>
                <w:b/>
                <w:bCs/>
                <w:color w:val="15285A"/>
              </w:rPr>
            </w:pPr>
          </w:p>
          <w:p w14:paraId="73593CA2"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780AF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850B3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5495FCD" w14:textId="6A0B228D" w:rsidR="00565AEF" w:rsidRDefault="00565AEF">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See response to “how” above.</w:t>
            </w:r>
          </w:p>
        </w:tc>
      </w:tr>
      <w:tr w:rsidR="00152B10" w14:paraId="24847E71"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071EDD"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37F37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9F376D7"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5C22DC03"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405F4AFD"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22CC94F8"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2B5B6DCB"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1D7BA565"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2B84C91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0244AEF"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0B12CF5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8FDCB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13156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8B774"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151D94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A8C2D2"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46F56A"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41B88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38834F0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0973E7"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B0291A"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25BAF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1CE297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7AC42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C3465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6E1FFD"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9BD35C7"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D18A9B2"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32DCBD"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4B3F04"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BD2D0C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C4C50D"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C82837"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BB8B10"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682BD7D"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A07F0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36A28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063DEE" w14:textId="77777777" w:rsidR="00152B10" w:rsidRDefault="00152B10">
            <w:pPr>
              <w:adjustRightInd w:val="0"/>
              <w:snapToGrid w:val="0"/>
              <w:spacing w:beforeLines="100" w:before="312"/>
              <w:ind w:left="115"/>
              <w:jc w:val="left"/>
              <w:rPr>
                <w:rFonts w:ascii="Calibri" w:hAnsi="Calibri" w:cs="Calibri"/>
                <w:sz w:val="16"/>
                <w:szCs w:val="16"/>
              </w:rPr>
            </w:pPr>
          </w:p>
        </w:tc>
      </w:tr>
    </w:tbl>
    <w:p w14:paraId="00AC18B7"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653CCFB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8F971E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9388B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AF1314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41FCEF6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3" w:history="1">
        <w:r>
          <w:rPr>
            <w:rStyle w:val="Hyperlink"/>
            <w:rFonts w:ascii="Calibri" w:hAnsi="Calibri" w:cs="Calibri"/>
            <w:szCs w:val="21"/>
          </w:rPr>
          <w:t>Trial Forge</w:t>
        </w:r>
      </w:hyperlink>
      <w:r>
        <w:rPr>
          <w:rFonts w:ascii="Calibri" w:hAnsi="Calibri" w:cs="Calibri"/>
          <w:szCs w:val="21"/>
        </w:rPr>
        <w:t xml:space="preserve"> and </w:t>
      </w:r>
      <w:hyperlink r:id="rId44"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F78FE4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7A22EEC3" wp14:editId="292E9E09">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7FC0156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01026F" w14:textId="77777777" w:rsidR="00152B10" w:rsidRDefault="00835373">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46" w:history="1">
        <w:r w:rsidR="00AF20C4">
          <w:rPr>
            <w:rStyle w:val="Hyperlink"/>
            <w:rFonts w:ascii="Calibri" w:hAnsi="Calibri" w:cs="Calibri"/>
            <w:szCs w:val="21"/>
          </w:rPr>
          <w:t>Centre for Black and Minority Ethnic Health</w:t>
        </w:r>
      </w:hyperlink>
    </w:p>
    <w:p w14:paraId="4CC707D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A854AD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695756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EC67D1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FBA82F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13E6DB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7C718806" wp14:editId="2A7C3655">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030392E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B272273"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676165A7"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1E859A4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67C4AC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94D2B2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07D4AD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7A3D20EF" wp14:editId="16256AA9">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71ADD600"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34F7B66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E1DB01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3F922F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7BE676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E92550E"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479965C" wp14:editId="378A0D68">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6ED5C41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19D1780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3F7A41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E5F4C5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FF953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00C5E5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58CC12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3DB6EF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43D5D4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46311B48" wp14:editId="64F08474">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0"/>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7A16342C" wp14:editId="40DC7A9D">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C95689"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51" o:title="" recolor="t" rotate="t" type="frame"/>
              </v:rect>
            </w:pict>
          </mc:Fallback>
        </mc:AlternateContent>
      </w:r>
    </w:p>
    <w:sectPr w:rsidR="00152B10">
      <w:headerReference w:type="default" r:id="rId52"/>
      <w:headerReference w:type="first" r:id="rId53"/>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C719B" w14:textId="77777777" w:rsidR="007C33C0" w:rsidRDefault="007C33C0">
      <w:r>
        <w:separator/>
      </w:r>
    </w:p>
  </w:endnote>
  <w:endnote w:type="continuationSeparator" w:id="0">
    <w:p w14:paraId="327883CA" w14:textId="77777777" w:rsidR="007C33C0" w:rsidRDefault="007C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40CE" w14:textId="77777777" w:rsidR="00152B10" w:rsidRDefault="00AF20C4">
    <w:pPr>
      <w:pStyle w:val="Footer"/>
    </w:pPr>
    <w:r>
      <w:rPr>
        <w:noProof/>
      </w:rPr>
      <w:drawing>
        <wp:inline distT="0" distB="0" distL="114300" distR="114300" wp14:anchorId="0E5B6810" wp14:editId="63B3F78A">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69CB" w14:textId="77777777" w:rsidR="00152B10" w:rsidRDefault="00AF20C4">
    <w:pPr>
      <w:pStyle w:val="Footer"/>
    </w:pPr>
    <w:r>
      <w:rPr>
        <w:noProof/>
      </w:rPr>
      <w:drawing>
        <wp:inline distT="0" distB="0" distL="114300" distR="114300" wp14:anchorId="4C397E44" wp14:editId="54ADDEB4">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BB1C" w14:textId="77777777" w:rsidR="007C33C0" w:rsidRDefault="007C33C0">
      <w:r>
        <w:separator/>
      </w:r>
    </w:p>
  </w:footnote>
  <w:footnote w:type="continuationSeparator" w:id="0">
    <w:p w14:paraId="19E460F9" w14:textId="77777777" w:rsidR="007C33C0" w:rsidRDefault="007C3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FA23"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6558B1F9" wp14:editId="16B08E9A">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20CFC3"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58B1F9"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7C20CFC3"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D168"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0A2C5F26" wp14:editId="634AEB80">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4B61D8"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2C5F26"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144B61D8"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B78B"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2D457DBA" wp14:editId="5DF51658">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7B6935"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457DBA"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27B6935"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1F0C"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1E671CA4" wp14:editId="74C27DEA">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C2B103"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671CA4"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15C2B103"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930904"/>
    <w:multiLevelType w:val="hybridMultilevel"/>
    <w:tmpl w:val="4078B89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699860686">
    <w:abstractNumId w:val="0"/>
  </w:num>
  <w:num w:numId="2" w16cid:durableId="893271987">
    <w:abstractNumId w:val="2"/>
  </w:num>
  <w:num w:numId="3" w16cid:durableId="1223370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312CD"/>
    <w:rsid w:val="00062295"/>
    <w:rsid w:val="000949D9"/>
    <w:rsid w:val="00095148"/>
    <w:rsid w:val="00097EAE"/>
    <w:rsid w:val="000B17E6"/>
    <w:rsid w:val="000B21A6"/>
    <w:rsid w:val="000B755F"/>
    <w:rsid w:val="00103A4E"/>
    <w:rsid w:val="001168F8"/>
    <w:rsid w:val="00152B10"/>
    <w:rsid w:val="0016196D"/>
    <w:rsid w:val="00166A29"/>
    <w:rsid w:val="0017178E"/>
    <w:rsid w:val="00172A27"/>
    <w:rsid w:val="001751B8"/>
    <w:rsid w:val="00187C60"/>
    <w:rsid w:val="00195F50"/>
    <w:rsid w:val="001A4E28"/>
    <w:rsid w:val="001B4EA4"/>
    <w:rsid w:val="001C7098"/>
    <w:rsid w:val="001E16FC"/>
    <w:rsid w:val="001E3AA9"/>
    <w:rsid w:val="001E6EDA"/>
    <w:rsid w:val="002049C1"/>
    <w:rsid w:val="00214540"/>
    <w:rsid w:val="00250377"/>
    <w:rsid w:val="00257756"/>
    <w:rsid w:val="00285CA3"/>
    <w:rsid w:val="0029402B"/>
    <w:rsid w:val="002D499C"/>
    <w:rsid w:val="002D68EF"/>
    <w:rsid w:val="002E2721"/>
    <w:rsid w:val="002F0C64"/>
    <w:rsid w:val="002F69CF"/>
    <w:rsid w:val="002F79F9"/>
    <w:rsid w:val="003011D3"/>
    <w:rsid w:val="0030595C"/>
    <w:rsid w:val="003156E2"/>
    <w:rsid w:val="00321DE9"/>
    <w:rsid w:val="00351DC3"/>
    <w:rsid w:val="00376716"/>
    <w:rsid w:val="003E15BD"/>
    <w:rsid w:val="00404779"/>
    <w:rsid w:val="00407E92"/>
    <w:rsid w:val="004110DD"/>
    <w:rsid w:val="00421E22"/>
    <w:rsid w:val="00424636"/>
    <w:rsid w:val="0043059B"/>
    <w:rsid w:val="0043300A"/>
    <w:rsid w:val="00444CEC"/>
    <w:rsid w:val="00450E58"/>
    <w:rsid w:val="00453F10"/>
    <w:rsid w:val="00482D7B"/>
    <w:rsid w:val="00491CB0"/>
    <w:rsid w:val="004B0F92"/>
    <w:rsid w:val="004C2BD4"/>
    <w:rsid w:val="004C3CC3"/>
    <w:rsid w:val="004F524D"/>
    <w:rsid w:val="00506C5B"/>
    <w:rsid w:val="005230EC"/>
    <w:rsid w:val="00523EC7"/>
    <w:rsid w:val="00561958"/>
    <w:rsid w:val="00565AEF"/>
    <w:rsid w:val="00577AEF"/>
    <w:rsid w:val="005978D4"/>
    <w:rsid w:val="00597E92"/>
    <w:rsid w:val="005B37BC"/>
    <w:rsid w:val="005C0936"/>
    <w:rsid w:val="005C4060"/>
    <w:rsid w:val="005C6A3F"/>
    <w:rsid w:val="005D3756"/>
    <w:rsid w:val="00611E76"/>
    <w:rsid w:val="00617346"/>
    <w:rsid w:val="006261EE"/>
    <w:rsid w:val="00636D6D"/>
    <w:rsid w:val="00664617"/>
    <w:rsid w:val="00671878"/>
    <w:rsid w:val="00686AC5"/>
    <w:rsid w:val="00687387"/>
    <w:rsid w:val="00695C49"/>
    <w:rsid w:val="006C2BF4"/>
    <w:rsid w:val="00727CB7"/>
    <w:rsid w:val="007363D6"/>
    <w:rsid w:val="007444BC"/>
    <w:rsid w:val="0076659F"/>
    <w:rsid w:val="007C33C0"/>
    <w:rsid w:val="007D12E4"/>
    <w:rsid w:val="007E0048"/>
    <w:rsid w:val="00812AA8"/>
    <w:rsid w:val="00816E01"/>
    <w:rsid w:val="00826211"/>
    <w:rsid w:val="00835373"/>
    <w:rsid w:val="008365C0"/>
    <w:rsid w:val="00841B74"/>
    <w:rsid w:val="008524B7"/>
    <w:rsid w:val="00883630"/>
    <w:rsid w:val="008916A3"/>
    <w:rsid w:val="008D0599"/>
    <w:rsid w:val="008E14C1"/>
    <w:rsid w:val="008E1EC4"/>
    <w:rsid w:val="008F1298"/>
    <w:rsid w:val="008F6A10"/>
    <w:rsid w:val="0091456E"/>
    <w:rsid w:val="00915355"/>
    <w:rsid w:val="009304C9"/>
    <w:rsid w:val="00940E44"/>
    <w:rsid w:val="00954053"/>
    <w:rsid w:val="00963D32"/>
    <w:rsid w:val="009A3D23"/>
    <w:rsid w:val="009A3EB7"/>
    <w:rsid w:val="009A5273"/>
    <w:rsid w:val="009A6D9D"/>
    <w:rsid w:val="009B145F"/>
    <w:rsid w:val="009B5038"/>
    <w:rsid w:val="009C14F7"/>
    <w:rsid w:val="009E3FCA"/>
    <w:rsid w:val="009F56A0"/>
    <w:rsid w:val="009F6412"/>
    <w:rsid w:val="00A0302B"/>
    <w:rsid w:val="00A07449"/>
    <w:rsid w:val="00A11338"/>
    <w:rsid w:val="00A17CBC"/>
    <w:rsid w:val="00A23935"/>
    <w:rsid w:val="00A26204"/>
    <w:rsid w:val="00A2644C"/>
    <w:rsid w:val="00A30EC8"/>
    <w:rsid w:val="00A350A1"/>
    <w:rsid w:val="00A37AF0"/>
    <w:rsid w:val="00A4530F"/>
    <w:rsid w:val="00A529CD"/>
    <w:rsid w:val="00A63FD5"/>
    <w:rsid w:val="00A81FD7"/>
    <w:rsid w:val="00A87566"/>
    <w:rsid w:val="00A87631"/>
    <w:rsid w:val="00A90922"/>
    <w:rsid w:val="00A94F3A"/>
    <w:rsid w:val="00AD1A63"/>
    <w:rsid w:val="00AE0216"/>
    <w:rsid w:val="00AF1430"/>
    <w:rsid w:val="00AF20C4"/>
    <w:rsid w:val="00B00CEC"/>
    <w:rsid w:val="00B04060"/>
    <w:rsid w:val="00B12610"/>
    <w:rsid w:val="00B37BBB"/>
    <w:rsid w:val="00B52586"/>
    <w:rsid w:val="00B612C6"/>
    <w:rsid w:val="00B70F31"/>
    <w:rsid w:val="00B72CA2"/>
    <w:rsid w:val="00B8285B"/>
    <w:rsid w:val="00B93EDE"/>
    <w:rsid w:val="00BC3DCF"/>
    <w:rsid w:val="00BC623B"/>
    <w:rsid w:val="00BE5852"/>
    <w:rsid w:val="00BF458E"/>
    <w:rsid w:val="00BF4987"/>
    <w:rsid w:val="00BF4C7A"/>
    <w:rsid w:val="00BF5764"/>
    <w:rsid w:val="00C146CD"/>
    <w:rsid w:val="00C25C0A"/>
    <w:rsid w:val="00C415F1"/>
    <w:rsid w:val="00C41F76"/>
    <w:rsid w:val="00C50D50"/>
    <w:rsid w:val="00C65024"/>
    <w:rsid w:val="00C77B86"/>
    <w:rsid w:val="00C83828"/>
    <w:rsid w:val="00C84584"/>
    <w:rsid w:val="00CB152F"/>
    <w:rsid w:val="00CB6EB1"/>
    <w:rsid w:val="00CC4F42"/>
    <w:rsid w:val="00CC50A1"/>
    <w:rsid w:val="00CE03C0"/>
    <w:rsid w:val="00CE70F6"/>
    <w:rsid w:val="00D034AA"/>
    <w:rsid w:val="00D16B2A"/>
    <w:rsid w:val="00D21E28"/>
    <w:rsid w:val="00D31773"/>
    <w:rsid w:val="00D40850"/>
    <w:rsid w:val="00D4373A"/>
    <w:rsid w:val="00D50B4D"/>
    <w:rsid w:val="00D548B2"/>
    <w:rsid w:val="00D57AA8"/>
    <w:rsid w:val="00DA02E3"/>
    <w:rsid w:val="00DA5D76"/>
    <w:rsid w:val="00DF1F41"/>
    <w:rsid w:val="00DF7B59"/>
    <w:rsid w:val="00E01294"/>
    <w:rsid w:val="00E27015"/>
    <w:rsid w:val="00E305FC"/>
    <w:rsid w:val="00E579B7"/>
    <w:rsid w:val="00E656ED"/>
    <w:rsid w:val="00E923AD"/>
    <w:rsid w:val="00E92A9B"/>
    <w:rsid w:val="00EA6DA1"/>
    <w:rsid w:val="00EB6952"/>
    <w:rsid w:val="00F25471"/>
    <w:rsid w:val="00F35C19"/>
    <w:rsid w:val="00F777A7"/>
    <w:rsid w:val="00FA67B7"/>
    <w:rsid w:val="00FA6C3D"/>
    <w:rsid w:val="00FA7CF7"/>
    <w:rsid w:val="00FB27F9"/>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352124"/>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ListParagraph">
    <w:name w:val="List Paragraph"/>
    <w:basedOn w:val="Normal"/>
    <w:uiPriority w:val="99"/>
    <w:rsid w:val="00D31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cbi.nlm.nih.gov/pmc/articles/PMC2734422/" TargetMode="External"/><Relationship Id="rId26" Type="http://schemas.openxmlformats.org/officeDocument/2006/relationships/hyperlink" Target="https://www.nature.com/articles/bjc201549" TargetMode="External"/><Relationship Id="rId39" Type="http://schemas.openxmlformats.org/officeDocument/2006/relationships/hyperlink" Target="https://northerncanceralliance.nhs.uk/wp-content/uploads/2021/09/NHSE-Qualitative-report-Experiences-of-ethnic-minority-patients-in-England-2020-1.pdf" TargetMode="External"/><Relationship Id="rId21" Type="http://schemas.openxmlformats.org/officeDocument/2006/relationships/hyperlink" Target="https://www.trialforge.org/trial-forge-centre/include/" TargetMode="External"/><Relationship Id="rId34" Type="http://schemas.openxmlformats.org/officeDocument/2006/relationships/hyperlink" Target="https://news.cancerresearchuk.org/2022/09/23/health-inequalities-breaking-down-barriers-to-cancer-screening/" TargetMode="External"/><Relationship Id="rId42" Type="http://schemas.openxmlformats.org/officeDocument/2006/relationships/hyperlink" Target="https://www.isrctn.com/ISRCTN14240288" TargetMode="Externa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10/hta23640" TargetMode="External"/><Relationship Id="rId29" Type="http://schemas.openxmlformats.org/officeDocument/2006/relationships/hyperlink" Target="https://www.ncbi.nlm.nih.gov/pmc/articles/PMC7967942/" TargetMode="External"/><Relationship Id="rId11" Type="http://schemas.openxmlformats.org/officeDocument/2006/relationships/footer" Target="footer2.xml"/><Relationship Id="rId24" Type="http://schemas.openxmlformats.org/officeDocument/2006/relationships/hyperlink" Target="https://www.cancerresearchuk.org/health-professional/cancer-statistics/statistics-by-cancer-type/bowel-cancer" TargetMode="External"/><Relationship Id="rId32" Type="http://schemas.openxmlformats.org/officeDocument/2006/relationships/hyperlink" Target="https://commonslibrary.parliament.uk/constituency-statistics-ethnicity/" TargetMode="External"/><Relationship Id="rId37" Type="http://schemas.openxmlformats.org/officeDocument/2006/relationships/hyperlink" Target="https://onlinelibrary.wiley.com/doi/10.1111/ecc.12556" TargetMode="External"/><Relationship Id="rId40" Type="http://schemas.openxmlformats.org/officeDocument/2006/relationships/hyperlink" Target="https://northerncanceralliance.nhs.uk/wp-content/uploads/2021/09/NHSE-Qualitative-report-Experiences-of-ethnic-minority-patients-in-England-2020-1.pdf" TargetMode="External"/><Relationship Id="rId45" Type="http://schemas.openxmlformats.org/officeDocument/2006/relationships/image" Target="media/image4.jpe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acsjournals.onlinelibrary.wiley.com/doi/full/10.1002/cncr.26394" TargetMode="External"/><Relationship Id="rId31" Type="http://schemas.openxmlformats.org/officeDocument/2006/relationships/hyperlink" Target="https://www.nature.com/articles/s41416-022-01718-5/tables/1" TargetMode="External"/><Relationship Id="rId44" Type="http://schemas.openxmlformats.org/officeDocument/2006/relationships/hyperlink" Target="https://www.nihr.ac.uk/"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srctn.com/ISRCTN59757862" TargetMode="External"/><Relationship Id="rId22" Type="http://schemas.openxmlformats.org/officeDocument/2006/relationships/hyperlink" Target="https://www.cancerresearchuk.org/health-professional/cancer-statistics/statistics-by-cancer-type/bowel-cancer" TargetMode="External"/><Relationship Id="rId27" Type="http://schemas.openxmlformats.org/officeDocument/2006/relationships/hyperlink" Target="http://www.ncin.org.uk/view?rid=3286" TargetMode="External"/><Relationship Id="rId30" Type="http://schemas.openxmlformats.org/officeDocument/2006/relationships/hyperlink" Target="https://www.nature.com/articles/s41416-022-01847-x" TargetMode="External"/><Relationship Id="rId35" Type="http://schemas.openxmlformats.org/officeDocument/2006/relationships/hyperlink" Target="https://onlinelibrary.wiley.com/doi/10.1111/ecc.12556" TargetMode="External"/><Relationship Id="rId43" Type="http://schemas.openxmlformats.org/officeDocument/2006/relationships/hyperlink" Target="https://www.trialforge.org/" TargetMode="External"/><Relationship Id="rId48"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link.springer.com/article/10.1007/s00280-013-2075-3" TargetMode="External"/><Relationship Id="rId25" Type="http://schemas.openxmlformats.org/officeDocument/2006/relationships/hyperlink" Target="https://bmjopen.bmj.com/content/10/10/e037011" TargetMode="External"/><Relationship Id="rId33" Type="http://schemas.openxmlformats.org/officeDocument/2006/relationships/hyperlink" Target="https://bmccancer.biomedcentral.com/articles/10.1186/s12885-019-5787-x" TargetMode="External"/><Relationship Id="rId38" Type="http://schemas.openxmlformats.org/officeDocument/2006/relationships/hyperlink" Target="https://www.bmj.com/content/314/7080/535.9" TargetMode="External"/><Relationship Id="rId46" Type="http://schemas.openxmlformats.org/officeDocument/2006/relationships/hyperlink" Target="https://centreforbmehealth.org.uk/" TargetMode="External"/><Relationship Id="rId20" Type="http://schemas.openxmlformats.org/officeDocument/2006/relationships/hyperlink" Target="https://northerncanceralliance.nhs.uk/wp-content/uploads/2021/09/NHSE-Qualitative-report-Experiences-of-ethnic-minority-patients-in-England-2020-1.pdf" TargetMode="External"/><Relationship Id="rId41" Type="http://schemas.openxmlformats.org/officeDocument/2006/relationships/hyperlink" Target="about:blan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ncerresearchuk.org/about-cancer/find-a-clinical-trial/a-trial-to-find-out-how-long-to-give-chemotherapy-after-surgery-for-bowel-cancer" TargetMode="External"/><Relationship Id="rId23" Type="http://schemas.openxmlformats.org/officeDocument/2006/relationships/hyperlink" Target="https://www.nboca.org.uk/content/uploads/2020/01/NBOCA-2019-V2.0.pdf" TargetMode="External"/><Relationship Id="rId28" Type="http://schemas.openxmlformats.org/officeDocument/2006/relationships/hyperlink" Target="https://www.sciencedirect.com/science/article/pii/S1877782117300152" TargetMode="External"/><Relationship Id="rId36" Type="http://schemas.openxmlformats.org/officeDocument/2006/relationships/hyperlink" Target="http://raceequalityfoundation.org.uk/wp-content/uploads/2018/07/REF-Better-Health-471-1.pdf" TargetMode="External"/><Relationship Id="rId4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23</Pages>
  <Words>5189</Words>
  <Characters>29580</Characters>
  <Application>Microsoft Office Word</Application>
  <DocSecurity>0</DocSecurity>
  <Lines>246</Lines>
  <Paragraphs>69</Paragraphs>
  <ScaleCrop>false</ScaleCrop>
  <Company/>
  <LinksUpToDate>false</LinksUpToDate>
  <CharactersWithSpaces>34700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OSTROVSKA, BARBALA (UG)</cp:lastModifiedBy>
  <cp:revision>114</cp:revision>
  <cp:lastPrinted>2020-08-20T15:50:00Z</cp:lastPrinted>
  <dcterms:created xsi:type="dcterms:W3CDTF">2020-09-23T17:01:00Z</dcterms:created>
  <dcterms:modified xsi:type="dcterms:W3CDTF">2023-07-27T12:23:00Z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